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19D3" w14:textId="77777777" w:rsidR="0024408B" w:rsidRPr="004A7259" w:rsidRDefault="00C20FA6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4"/>
        </w:rPr>
      </w:pPr>
      <w:r w:rsidRPr="004A7259">
        <w:rPr>
          <w:noProof/>
          <w:color w:val="1F4E79" w:themeColor="accent1" w:themeShade="80"/>
        </w:rPr>
        <w:drawing>
          <wp:inline distT="0" distB="0" distL="0" distR="0" wp14:anchorId="507CBF2D" wp14:editId="5CBF0F7E">
            <wp:extent cx="2247265" cy="443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B46A" w14:textId="77777777" w:rsidR="002E7EF9" w:rsidRPr="004A7259" w:rsidRDefault="00F45313">
      <w:pPr>
        <w:spacing w:before="120" w:after="0" w:line="240" w:lineRule="auto"/>
        <w:ind w:left="357" w:hanging="357"/>
        <w:jc w:val="center"/>
        <w:rPr>
          <w:rFonts w:ascii="Calibri" w:eastAsia="Calibri" w:hAnsi="Calibri" w:cs="Calibri"/>
          <w:b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PROJEK</w:t>
      </w:r>
      <w:r w:rsidR="00FE3430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T „ERASMUS –MOBILNOŚĆ STUDENTÓW I PRACOWNIKÓW INSTYTUCJI SZKO</w:t>
      </w:r>
      <w:r w:rsidR="002E7EF9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LNICTWA WYŻSZEGO  Z KRAJAMI UE ORAZ Z KRAJAMI TRZECIMI</w:t>
      </w:r>
      <w:r w:rsidR="00FE3430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STOWARZYSZONYMI Z PROGRAMEM</w:t>
      </w: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” </w:t>
      </w:r>
    </w:p>
    <w:p w14:paraId="51D199C7" w14:textId="7C8B8B2D" w:rsidR="0024408B" w:rsidRPr="004A7259" w:rsidRDefault="00F45313">
      <w:pPr>
        <w:spacing w:before="120" w:after="0" w:line="240" w:lineRule="auto"/>
        <w:ind w:left="357" w:hanging="357"/>
        <w:jc w:val="center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(</w:t>
      </w:r>
      <w:r w:rsidR="00BB4C20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KA131/202</w:t>
      </w:r>
      <w:r w:rsidR="00941BB4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4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)</w:t>
      </w:r>
    </w:p>
    <w:p w14:paraId="7105573C" w14:textId="77777777" w:rsidR="0024408B" w:rsidRPr="004A7259" w:rsidRDefault="00F45313">
      <w:pPr>
        <w:spacing w:before="120" w:after="0" w:line="240" w:lineRule="auto"/>
        <w:ind w:left="357" w:hanging="357"/>
        <w:jc w:val="center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PROCEDURA I KRYTERIA KWALIFIKACJI, ORGANIZACJA ORAZ ZASADY FINANSOWANIA </w:t>
      </w:r>
    </w:p>
    <w:p w14:paraId="74F080DF" w14:textId="77777777" w:rsidR="0024408B" w:rsidRPr="004A7259" w:rsidRDefault="00F45313">
      <w:pPr>
        <w:spacing w:after="0" w:line="240" w:lineRule="auto"/>
        <w:ind w:left="357" w:hanging="357"/>
        <w:jc w:val="center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WYJAZDÓW PRACOWNIKÓW W CELACH SZKOLENIOWYCH (STT)* </w:t>
      </w:r>
    </w:p>
    <w:p w14:paraId="4085146B" w14:textId="4747A69D" w:rsidR="005119E4" w:rsidRPr="004A7259" w:rsidRDefault="00F45313" w:rsidP="005119E4">
      <w:pPr>
        <w:spacing w:before="120" w:after="0" w:line="240" w:lineRule="auto"/>
        <w:ind w:left="357" w:hanging="357"/>
        <w:jc w:val="center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ROK AKA</w:t>
      </w:r>
      <w:r w:rsidR="00FE3430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DEMICKI</w:t>
      </w:r>
      <w:r w:rsidR="00941BB4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wrzesień </w:t>
      </w:r>
      <w:r w:rsidR="00FE3430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</w:t>
      </w:r>
      <w:r w:rsidR="005119E4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2024/25</w:t>
      </w:r>
      <w:r w:rsidR="00941BB4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oraz 2025/2026</w:t>
      </w:r>
    </w:p>
    <w:p w14:paraId="3A235D07" w14:textId="77777777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A. Definicje </w:t>
      </w:r>
    </w:p>
    <w:p w14:paraId="79B4A111" w14:textId="77777777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Ilekroć jest mowa o: </w:t>
      </w:r>
    </w:p>
    <w:p w14:paraId="21940CFA" w14:textId="51D2995A" w:rsidR="0024408B" w:rsidRPr="004A7259" w:rsidRDefault="00F45313" w:rsidP="00DF276C">
      <w:pPr>
        <w:numPr>
          <w:ilvl w:val="0"/>
          <w:numId w:val="12"/>
        </w:numPr>
        <w:spacing w:before="120" w:after="0" w:line="240" w:lineRule="auto"/>
        <w:ind w:left="720" w:hanging="36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pracowniku –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oznacza to 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wszystkich pracowników</w:t>
      </w:r>
      <w:r w:rsidR="00941BB4" w:rsidRPr="004A7259">
        <w:rPr>
          <w:rFonts w:ascii="Calibri" w:eastAsia="Calibri" w:hAnsi="Calibri" w:cs="Calibri"/>
          <w:color w:val="1F4E79" w:themeColor="accent1" w:themeShade="80"/>
          <w:sz w:val="20"/>
        </w:rPr>
        <w:t>, którzy nie są nauczycielami akademickimi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, dla których Uniwersytet Warszawski jest miejscem pracy wskazanym w umowie o pracę; </w:t>
      </w:r>
    </w:p>
    <w:p w14:paraId="47C299C7" w14:textId="18D24519" w:rsidR="0024408B" w:rsidRPr="004A7259" w:rsidRDefault="00F45313" w:rsidP="00DF276C">
      <w:pPr>
        <w:numPr>
          <w:ilvl w:val="0"/>
          <w:numId w:val="12"/>
        </w:numPr>
        <w:spacing w:before="120" w:after="0" w:line="240" w:lineRule="auto"/>
        <w:ind w:left="720" w:hanging="36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zgłoszeniu lub wykaz</w:t>
      </w:r>
      <w:r w:rsidR="001656F6" w:rsidRPr="004A7259">
        <w:rPr>
          <w:rFonts w:ascii="Calibri" w:eastAsia="Calibri" w:hAnsi="Calibri" w:cs="Calibri"/>
          <w:color w:val="1F4E79" w:themeColor="accent1" w:themeShade="80"/>
          <w:sz w:val="20"/>
        </w:rPr>
        <w:t>ie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zgłoszeń 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zgłoszenie do Biura Współpracy z Zagranicą (BWZ) kandydatury /kandydatur pracownika/pracowników wskazanych przez dziekanów /kierowników jednostek organizacyjnych oraz koordynatorów ds. mobilności, w kolejności pierwszeństwa</w:t>
      </w:r>
      <w:r w:rsidR="00A7690C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w przyznaniu funduszy Erasmus.</w:t>
      </w:r>
    </w:p>
    <w:p w14:paraId="0F9241A9" w14:textId="19D6AB2C" w:rsidR="0024408B" w:rsidRPr="004A7259" w:rsidRDefault="00F45313" w:rsidP="00DF276C">
      <w:pPr>
        <w:numPr>
          <w:ilvl w:val="0"/>
          <w:numId w:val="12"/>
        </w:numPr>
        <w:spacing w:after="240" w:line="240" w:lineRule="auto"/>
        <w:ind w:left="720" w:hanging="36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mobilność 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rFonts w:ascii="Calibri" w:eastAsia="Calibri" w:hAnsi="Calibri" w:cs="Calibri"/>
          <w:color w:val="1F4E79" w:themeColor="accent1" w:themeShade="80"/>
          <w:sz w:val="20"/>
          <w:u w:val="single"/>
        </w:rPr>
        <w:t>wyjazd za granicę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do kraju instytucji zagranicznej w celu zrealizowania uzgodnionego programu szkolenia określonego w porozumieniu </w:t>
      </w:r>
      <w:r w:rsidRPr="004A7259">
        <w:rPr>
          <w:rFonts w:ascii="Calibri" w:eastAsia="Calibri" w:hAnsi="Calibri" w:cs="Calibri"/>
          <w:i/>
          <w:color w:val="1F4E79" w:themeColor="accent1" w:themeShade="80"/>
          <w:sz w:val="20"/>
        </w:rPr>
        <w:t>Mobility Agreement</w:t>
      </w:r>
      <w:r w:rsidR="00A7690C" w:rsidRPr="004A7259">
        <w:rPr>
          <w:rFonts w:ascii="Calibri" w:eastAsia="Calibri" w:hAnsi="Calibri" w:cs="Calibri"/>
          <w:color w:val="1F4E79" w:themeColor="accent1" w:themeShade="80"/>
          <w:sz w:val="20"/>
        </w:rPr>
        <w:t>.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</w:t>
      </w:r>
    </w:p>
    <w:p w14:paraId="500AAFCE" w14:textId="2872C986" w:rsidR="0024408B" w:rsidRPr="004A7259" w:rsidRDefault="00F45313" w:rsidP="00DF276C">
      <w:pPr>
        <w:numPr>
          <w:ilvl w:val="0"/>
          <w:numId w:val="12"/>
        </w:numPr>
        <w:spacing w:before="120" w:after="0" w:line="240" w:lineRule="auto"/>
        <w:ind w:left="720" w:hanging="36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wyjeździe typu STT</w:t>
      </w:r>
      <w:r w:rsidR="00F5207B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(</w:t>
      </w:r>
      <w:r w:rsidR="00F5207B" w:rsidRPr="004A7259">
        <w:rPr>
          <w:rFonts w:ascii="Calibri" w:eastAsia="Calibri" w:hAnsi="Calibri" w:cs="Calibri"/>
          <w:b/>
          <w:i/>
          <w:color w:val="1F4E79" w:themeColor="accent1" w:themeShade="80"/>
          <w:sz w:val="20"/>
        </w:rPr>
        <w:t>S</w:t>
      </w:r>
      <w:r w:rsidR="00F5207B" w:rsidRPr="004A7259">
        <w:rPr>
          <w:rFonts w:ascii="Calibri" w:eastAsia="Calibri" w:hAnsi="Calibri" w:cs="Calibri"/>
          <w:i/>
          <w:color w:val="1F4E79" w:themeColor="accent1" w:themeShade="80"/>
          <w:sz w:val="20"/>
        </w:rPr>
        <w:t xml:space="preserve">taff Mobility for </w:t>
      </w:r>
      <w:r w:rsidR="00F5207B" w:rsidRPr="004A7259">
        <w:rPr>
          <w:rFonts w:ascii="Calibri" w:eastAsia="Calibri" w:hAnsi="Calibri" w:cs="Calibri"/>
          <w:b/>
          <w:i/>
          <w:color w:val="1F4E79" w:themeColor="accent1" w:themeShade="80"/>
          <w:sz w:val="20"/>
        </w:rPr>
        <w:t>T</w:t>
      </w:r>
      <w:r w:rsidR="00F5207B" w:rsidRPr="004A7259">
        <w:rPr>
          <w:rFonts w:ascii="Calibri" w:eastAsia="Calibri" w:hAnsi="Calibri" w:cs="Calibri"/>
          <w:i/>
          <w:color w:val="1F4E79" w:themeColor="accent1" w:themeShade="80"/>
          <w:sz w:val="20"/>
        </w:rPr>
        <w:t>raining</w:t>
      </w:r>
      <w:r w:rsidR="00F5207B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)  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udział w zajęciach mających na celu uzyskanie, uzupełnienie lub doskonalenie umiejętności i kwalifikacji pracownika UW w zagranicznej instytucji; </w:t>
      </w:r>
    </w:p>
    <w:p w14:paraId="450742AF" w14:textId="41E5B93E" w:rsidR="0024408B" w:rsidRPr="004A7259" w:rsidRDefault="00F45313" w:rsidP="00DF276C">
      <w:pPr>
        <w:numPr>
          <w:ilvl w:val="0"/>
          <w:numId w:val="12"/>
        </w:numPr>
        <w:spacing w:before="120" w:after="0" w:line="240" w:lineRule="auto"/>
        <w:ind w:left="720" w:hanging="36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s</w:t>
      </w:r>
      <w:r w:rsidR="00A7690C" w:rsidRPr="004A7259">
        <w:rPr>
          <w:rFonts w:ascii="Calibri" w:eastAsia="Calibri" w:hAnsi="Calibri" w:cs="Calibri"/>
          <w:color w:val="1F4E79" w:themeColor="accent1" w:themeShade="80"/>
          <w:sz w:val="20"/>
        </w:rPr>
        <w:t>typendium Erasmus STT/KA131/202</w:t>
      </w:r>
      <w:r w:rsidR="00AA145F" w:rsidRPr="004A7259">
        <w:rPr>
          <w:rFonts w:ascii="Calibri" w:eastAsia="Calibri" w:hAnsi="Calibri" w:cs="Calibri"/>
          <w:color w:val="1F4E79" w:themeColor="accent1" w:themeShade="80"/>
          <w:sz w:val="20"/>
        </w:rPr>
        <w:t>4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fundusze przyznane w ramach projektu „Erasmus – Mobilno</w:t>
      </w:r>
      <w:r w:rsidR="00A7690C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ść studentów i pracowników instytucji szkolnictwa wyższego </w:t>
      </w:r>
      <w:r w:rsidR="00E9307B" w:rsidRPr="004A7259">
        <w:rPr>
          <w:rFonts w:ascii="Calibri" w:eastAsia="Calibri" w:hAnsi="Calibri" w:cs="Calibri"/>
          <w:color w:val="1F4E79" w:themeColor="accent1" w:themeShade="80"/>
          <w:sz w:val="20"/>
        </w:rPr>
        <w:t>202</w:t>
      </w:r>
      <w:r w:rsidR="001A3465" w:rsidRPr="004A7259">
        <w:rPr>
          <w:rFonts w:ascii="Calibri" w:eastAsia="Calibri" w:hAnsi="Calibri" w:cs="Calibri"/>
          <w:color w:val="1F4E79" w:themeColor="accent1" w:themeShade="80"/>
          <w:sz w:val="20"/>
        </w:rPr>
        <w:t>4</w:t>
      </w:r>
      <w:r w:rsidR="00E9307B" w:rsidRPr="004A7259">
        <w:rPr>
          <w:rFonts w:ascii="Calibri" w:eastAsia="Calibri" w:hAnsi="Calibri" w:cs="Calibri"/>
          <w:color w:val="1F4E79" w:themeColor="accent1" w:themeShade="80"/>
          <w:sz w:val="20"/>
        </w:rPr>
        <w:t>-1-PL01-KA131-HED-000</w:t>
      </w:r>
      <w:r w:rsidR="001A3465" w:rsidRPr="004A7259">
        <w:rPr>
          <w:rFonts w:ascii="Calibri" w:eastAsia="Calibri" w:hAnsi="Calibri" w:cs="Calibri"/>
          <w:color w:val="1F4E79" w:themeColor="accent1" w:themeShade="80"/>
          <w:sz w:val="20"/>
        </w:rPr>
        <w:t>199885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) na dofinansowanie wyjazdu typu STT;</w:t>
      </w:r>
    </w:p>
    <w:p w14:paraId="42960D0A" w14:textId="3E346A83" w:rsidR="0024408B" w:rsidRPr="004A7259" w:rsidRDefault="004A7259" w:rsidP="00F5207B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instytucja</w:t>
      </w:r>
      <w:r w:rsidR="002E7EF9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przyjmująca - 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>instytucję zlokalizowaną w jednym z następujących krajów: Austria, Belgia, Bułgaria, Chorwacja, Cypr, Czechy, Dania, Estonia, Finlandia, Fran</w:t>
      </w:r>
      <w:r w:rsidR="00F10816" w:rsidRPr="004A7259">
        <w:rPr>
          <w:rFonts w:ascii="Calibri" w:eastAsia="Calibri" w:hAnsi="Calibri" w:cs="Calibri"/>
          <w:color w:val="1F4E79" w:themeColor="accent1" w:themeShade="80"/>
          <w:sz w:val="20"/>
        </w:rPr>
        <w:t>cja, Grecja, Hiszpania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>, Irlandia, Islandia, Litwa, Liechtenstein, Luksemburg, Łotwa, Macedonia Północna, Malta,</w:t>
      </w:r>
      <w:r w:rsidR="00F10816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Niderlandy,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Niemcy, Norwegia, Portugalia, Rumunia, Serbia, Słowacja, Słowenia, Szwecja,</w:t>
      </w:r>
      <w:r w:rsidR="00E9307B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Turcja, Węgry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, Włochy. </w:t>
      </w:r>
    </w:p>
    <w:p w14:paraId="73CFB160" w14:textId="0DE26250" w:rsidR="00E10ACD" w:rsidRPr="004A7259" w:rsidRDefault="00BC2F41" w:rsidP="00E10AC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zrównoważony (niskoemisyjny) środek transportu – należy przez to rozumieć podróż:</w:t>
      </w:r>
      <w:r w:rsidRPr="004A7259">
        <w:rPr>
          <w:rFonts w:cstheme="minorHAnsi"/>
          <w:color w:val="1F4E79" w:themeColor="accent1" w:themeShade="80"/>
          <w:sz w:val="20"/>
          <w:szCs w:val="20"/>
        </w:rPr>
        <w:br/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autobusem, pociągiem, samochodem (car-pooling podróż co najmniej 2 osób).</w:t>
      </w:r>
    </w:p>
    <w:p w14:paraId="40E25C5F" w14:textId="77777777" w:rsidR="00E10ACD" w:rsidRPr="004A7259" w:rsidRDefault="00E10ACD" w:rsidP="00E10ACD">
      <w:pPr>
        <w:pStyle w:val="Akapitzlist"/>
        <w:spacing w:before="120" w:after="0" w:line="240" w:lineRule="auto"/>
        <w:ind w:left="644"/>
        <w:jc w:val="both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</w:p>
    <w:p w14:paraId="4CB1C02A" w14:textId="25C9D93D" w:rsidR="00E10ACD" w:rsidRPr="004A7259" w:rsidRDefault="00E10ACD" w:rsidP="00E10AC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rFonts w:cs="Arial"/>
          <w:color w:val="1F4E79" w:themeColor="accent1" w:themeShade="80"/>
          <w:sz w:val="20"/>
          <w:szCs w:val="20"/>
        </w:rPr>
        <w:t xml:space="preserve">Car-pooling 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rFonts w:cs="Arial"/>
          <w:color w:val="1F4E79" w:themeColor="accent1" w:themeShade="80"/>
          <w:sz w:val="20"/>
          <w:szCs w:val="20"/>
        </w:rPr>
        <w:t>system dostosowujący samochód osobowy do transportu zbiorowego. Polega na zwiększaniu liczby pasażerów w czasie przejazdu samochodem na tej samej trasie.</w:t>
      </w:r>
    </w:p>
    <w:p w14:paraId="6AB7730C" w14:textId="4CEA3E9F" w:rsidR="00E10ACD" w:rsidRPr="004A7259" w:rsidRDefault="00E10ACD" w:rsidP="00E10ACD">
      <w:pPr>
        <w:pStyle w:val="Tekstpodstawowy"/>
        <w:numPr>
          <w:ilvl w:val="0"/>
          <w:numId w:val="22"/>
        </w:numPr>
        <w:tabs>
          <w:tab w:val="left" w:pos="821"/>
        </w:tabs>
        <w:spacing w:before="186" w:line="240" w:lineRule="exact"/>
        <w:ind w:right="114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  <w:lang w:val="pl-PL"/>
        </w:rPr>
      </w:pPr>
      <w:r w:rsidRPr="004A7259">
        <w:rPr>
          <w:rFonts w:asciiTheme="minorHAnsi" w:hAnsiTheme="minorHAnsi" w:cstheme="minorHAnsi"/>
          <w:bCs/>
          <w:color w:val="1F4E79" w:themeColor="accent1" w:themeShade="80"/>
          <w:sz w:val="20"/>
          <w:szCs w:val="20"/>
          <w:lang w:val="pl-PL"/>
        </w:rPr>
        <w:t>Kraje UE</w:t>
      </w:r>
      <w:r w:rsidRPr="004A7259">
        <w:rPr>
          <w:rFonts w:asciiTheme="minorHAnsi" w:hAnsiTheme="minorHAnsi" w:cstheme="minorHAnsi"/>
          <w:color w:val="1F4E79" w:themeColor="accent1" w:themeShade="80"/>
          <w:sz w:val="20"/>
          <w:szCs w:val="20"/>
          <w:lang w:val="pl-PL"/>
        </w:rPr>
        <w:t xml:space="preserve"> –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  <w:lang w:val="pl-PL"/>
        </w:rPr>
        <w:t xml:space="preserve">oznacza to </w:t>
      </w:r>
      <w:r w:rsidRPr="004A7259">
        <w:rPr>
          <w:rFonts w:asciiTheme="minorHAnsi" w:hAnsiTheme="minorHAnsi" w:cstheme="minorHAnsi"/>
          <w:color w:val="1F4E79" w:themeColor="accent1" w:themeShade="80"/>
          <w:sz w:val="20"/>
          <w:szCs w:val="20"/>
          <w:lang w:val="pl-PL"/>
        </w:rPr>
        <w:t>jeden z następujących krajów: Austria, Belgia, Bułgaria, Chorwacja, Cypr, Czechy, Dania, Estonia, Finlandia, Francja, Grecja, Hiszpania, Irlandia, Litwa, Luksemburg, Łotwa, Malta, Niderlandy, Niemcy, Portugalia, Rumunia, Słowacja, Słowenia, Szwecja, Węgry, Włochy.</w:t>
      </w:r>
    </w:p>
    <w:p w14:paraId="2FC3EC4F" w14:textId="7E6DF145" w:rsidR="00E10ACD" w:rsidRPr="004A7259" w:rsidRDefault="00E10ACD" w:rsidP="00F10816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bCs/>
          <w:color w:val="1F4E79" w:themeColor="accent1" w:themeShade="80"/>
          <w:sz w:val="20"/>
          <w:szCs w:val="20"/>
        </w:rPr>
        <w:t xml:space="preserve">Kraje </w:t>
      </w:r>
      <w:r w:rsidR="002E7EF9" w:rsidRPr="004A7259">
        <w:rPr>
          <w:bCs/>
          <w:color w:val="1F4E79" w:themeColor="accent1" w:themeShade="80"/>
          <w:sz w:val="20"/>
          <w:szCs w:val="20"/>
        </w:rPr>
        <w:t xml:space="preserve">trzecie </w:t>
      </w:r>
      <w:r w:rsidRPr="004A7259">
        <w:rPr>
          <w:bCs/>
          <w:color w:val="1F4E79" w:themeColor="accent1" w:themeShade="80"/>
          <w:sz w:val="20"/>
          <w:szCs w:val="20"/>
        </w:rPr>
        <w:t>stowarzyszone z programem</w:t>
      </w:r>
      <w:r w:rsidR="002E7EF9" w:rsidRPr="004A7259">
        <w:rPr>
          <w:bCs/>
          <w:color w:val="1F4E79" w:themeColor="accent1" w:themeShade="80"/>
          <w:sz w:val="20"/>
          <w:szCs w:val="20"/>
        </w:rPr>
        <w:t xml:space="preserve"> zwane dalej kraje stowarzyszone z programem</w:t>
      </w:r>
      <w:r w:rsidRPr="004A7259">
        <w:rPr>
          <w:b/>
          <w:bCs/>
          <w:color w:val="1F4E79" w:themeColor="accent1" w:themeShade="80"/>
          <w:sz w:val="20"/>
          <w:szCs w:val="20"/>
        </w:rPr>
        <w:t xml:space="preserve"> </w:t>
      </w:r>
      <w:r w:rsidRPr="004A7259">
        <w:rPr>
          <w:rFonts w:cs="Arial"/>
          <w:color w:val="1F4E79" w:themeColor="accent1" w:themeShade="80"/>
          <w:sz w:val="20"/>
          <w:szCs w:val="20"/>
        </w:rPr>
        <w:t xml:space="preserve">- </w:t>
      </w:r>
      <w:r w:rsidR="00895F1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oznacza to </w:t>
      </w:r>
      <w:r w:rsidRPr="004A7259">
        <w:rPr>
          <w:color w:val="1F4E79" w:themeColor="accent1" w:themeShade="80"/>
          <w:sz w:val="20"/>
          <w:szCs w:val="20"/>
        </w:rPr>
        <w:t>jeden z następujących krajów: Islandia, Liechtenstein, Macedonia Północna, Norwegia, Serbia, Turcja.</w:t>
      </w:r>
    </w:p>
    <w:p w14:paraId="524245A5" w14:textId="77777777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B. Zasady kwalifikacji w jednostkach UW </w:t>
      </w:r>
    </w:p>
    <w:p w14:paraId="6DEA6EFF" w14:textId="77905ED5" w:rsidR="005119E4" w:rsidRPr="004A7259" w:rsidRDefault="005119E4" w:rsidP="004A7259">
      <w:pPr>
        <w:pStyle w:val="Akapitzlist"/>
        <w:spacing w:before="120" w:after="0" w:line="240" w:lineRule="auto"/>
        <w:ind w:left="709" w:hanging="425"/>
        <w:jc w:val="both"/>
        <w:rPr>
          <w:color w:val="1F4E79" w:themeColor="accent1" w:themeShade="80"/>
        </w:rPr>
      </w:pPr>
      <w:r w:rsidRPr="004A7259">
        <w:rPr>
          <w:color w:val="1F4E79" w:themeColor="accent1" w:themeShade="80"/>
        </w:rPr>
        <w:t>1</w:t>
      </w:r>
      <w:r w:rsidRPr="004A7259">
        <w:rPr>
          <w:color w:val="1F4E79" w:themeColor="accent1" w:themeShade="80"/>
          <w:sz w:val="20"/>
          <w:szCs w:val="20"/>
        </w:rPr>
        <w:t>. Zgłaszając kandydaturę pracownika do BWZ na wyjazd typu STT i wyrażając zgodę na jego wyjazd do instytucji zagranicznej, należy przestrzegać poniższych zasad</w:t>
      </w:r>
      <w:r w:rsidR="00604237" w:rsidRPr="004A7259">
        <w:rPr>
          <w:color w:val="1F4E79" w:themeColor="accent1" w:themeShade="80"/>
          <w:sz w:val="20"/>
          <w:szCs w:val="20"/>
        </w:rPr>
        <w:t>:</w:t>
      </w:r>
    </w:p>
    <w:p w14:paraId="0D56B365" w14:textId="13BA520D" w:rsidR="0024408B" w:rsidRPr="004A7259" w:rsidRDefault="00F45313" w:rsidP="00FF4E41">
      <w:pPr>
        <w:pStyle w:val="Akapitzlist"/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Pracownik: </w:t>
      </w:r>
    </w:p>
    <w:p w14:paraId="522CE99B" w14:textId="72EA4A86" w:rsidR="0024408B" w:rsidRPr="004A7259" w:rsidRDefault="00F45313" w:rsidP="00FF4E41">
      <w:pPr>
        <w:pStyle w:val="Akapitzlist"/>
        <w:numPr>
          <w:ilvl w:val="1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jest pracownikiem UW – niezależnie od obywatelstwa – dla którego Uniwersytet jest miejscem pracy</w:t>
      </w:r>
      <w:r w:rsidR="005119E4" w:rsidRPr="004A7259">
        <w:rPr>
          <w:rFonts w:ascii="Calibri" w:eastAsia="Calibri" w:hAnsi="Calibri" w:cs="Calibri"/>
          <w:color w:val="1F4E79" w:themeColor="accent1" w:themeShade="80"/>
          <w:sz w:val="20"/>
        </w:rPr>
        <w:t>, na podstawie umowy o pracę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; </w:t>
      </w:r>
    </w:p>
    <w:p w14:paraId="3D442AC5" w14:textId="2B56CCDA" w:rsidR="002E6434" w:rsidRPr="004A7259" w:rsidRDefault="002A095F" w:rsidP="002E6434">
      <w:pPr>
        <w:pStyle w:val="Akapitzlist"/>
        <w:numPr>
          <w:ilvl w:val="1"/>
          <w:numId w:val="13"/>
        </w:numPr>
        <w:spacing w:before="120" w:after="0" w:line="240" w:lineRule="auto"/>
        <w:rPr>
          <w:rFonts w:eastAsia="Calibri" w:cstheme="minorHAnsi"/>
          <w:color w:val="1F4E79" w:themeColor="accent1" w:themeShade="80"/>
          <w:sz w:val="20"/>
          <w:szCs w:val="20"/>
        </w:rPr>
      </w:pPr>
      <w:r>
        <w:rPr>
          <w:rFonts w:cstheme="minorHAnsi"/>
          <w:color w:val="1F4E79" w:themeColor="accent1" w:themeShade="80"/>
          <w:sz w:val="20"/>
          <w:szCs w:val="20"/>
        </w:rPr>
        <w:t>n</w:t>
      </w:r>
      <w:r w:rsidR="002E6434" w:rsidRPr="004A7259">
        <w:rPr>
          <w:rFonts w:cstheme="minorHAnsi"/>
          <w:color w:val="1F4E79" w:themeColor="accent1" w:themeShade="80"/>
          <w:sz w:val="20"/>
          <w:szCs w:val="20"/>
        </w:rPr>
        <w:t xml:space="preserve">ie jest nauczycielem akademickim, </w:t>
      </w:r>
      <w:r w:rsidR="002E6434" w:rsidRPr="004A7259">
        <w:rPr>
          <w:rStyle w:val="Pogrubienie"/>
          <w:rFonts w:cstheme="minorHAnsi"/>
          <w:color w:val="1F4E79" w:themeColor="accent1" w:themeShade="80"/>
          <w:sz w:val="20"/>
          <w:szCs w:val="20"/>
        </w:rPr>
        <w:t>z wyjątkiem</w:t>
      </w:r>
      <w:r w:rsidR="002E6434" w:rsidRPr="004A7259">
        <w:rPr>
          <w:rFonts w:cstheme="minorHAnsi"/>
          <w:color w:val="1F4E79" w:themeColor="accent1" w:themeShade="80"/>
          <w:sz w:val="20"/>
          <w:szCs w:val="20"/>
        </w:rPr>
        <w:t>:</w:t>
      </w:r>
      <w:r w:rsidR="002E6434" w:rsidRPr="004A7259">
        <w:rPr>
          <w:rFonts w:cstheme="minorHAnsi"/>
          <w:color w:val="1F4E79" w:themeColor="accent1" w:themeShade="80"/>
          <w:sz w:val="20"/>
          <w:szCs w:val="20"/>
        </w:rPr>
        <w:br/>
        <w:t>– pracowników Centrum Nauczania Języków Obcych,</w:t>
      </w:r>
      <w:r w:rsidR="002E6434" w:rsidRPr="004A7259">
        <w:rPr>
          <w:rFonts w:cstheme="minorHAnsi"/>
          <w:color w:val="1F4E79" w:themeColor="accent1" w:themeShade="80"/>
          <w:sz w:val="20"/>
          <w:szCs w:val="20"/>
        </w:rPr>
        <w:br/>
        <w:t>– koordynatorów ds. mobilności,</w:t>
      </w:r>
      <w:r w:rsidR="002E6434" w:rsidRPr="004A7259">
        <w:rPr>
          <w:rFonts w:cstheme="minorHAnsi"/>
          <w:color w:val="1F4E79" w:themeColor="accent1" w:themeShade="80"/>
          <w:sz w:val="20"/>
          <w:szCs w:val="20"/>
        </w:rPr>
        <w:br/>
        <w:t>– osób oddelegowanych na szkolenie w ramach Mieszanego Programu Intensywnego (BIP), w którym UW występuje jako partner.</w:t>
      </w:r>
    </w:p>
    <w:p w14:paraId="200AB6D4" w14:textId="6D24C67B" w:rsidR="0024408B" w:rsidRPr="004A7259" w:rsidRDefault="00F45313" w:rsidP="00FF4E41">
      <w:pPr>
        <w:pStyle w:val="Akapitzlist"/>
        <w:numPr>
          <w:ilvl w:val="1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jest zatrudniony</w:t>
      </w:r>
      <w:r w:rsidR="002E6434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na UW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w czasie kwalifikacji i co najmniej do zakończenia mobilności; </w:t>
      </w:r>
    </w:p>
    <w:p w14:paraId="56149C7C" w14:textId="0BC16BD3" w:rsidR="0024408B" w:rsidRPr="004A7259" w:rsidRDefault="002A095F" w:rsidP="00FF4E41">
      <w:pPr>
        <w:pStyle w:val="Akapitzlist"/>
        <w:numPr>
          <w:ilvl w:val="1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>
        <w:rPr>
          <w:rFonts w:ascii="Calibri" w:eastAsia="Calibri" w:hAnsi="Calibri" w:cs="Calibri"/>
          <w:color w:val="1F4E79" w:themeColor="accent1" w:themeShade="80"/>
          <w:sz w:val="20"/>
        </w:rPr>
        <w:t>n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ie jest oddelegowany lub skierowany do pracy w innej instytucji </w:t>
      </w:r>
      <w:r w:rsidR="00D2365A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w 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>roku akade</w:t>
      </w:r>
      <w:r w:rsidR="00BC2F41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mickim </w:t>
      </w:r>
      <w:r w:rsidR="00E10ACD" w:rsidRPr="004A7259">
        <w:rPr>
          <w:rFonts w:ascii="Calibri" w:eastAsia="Calibri" w:hAnsi="Calibri" w:cs="Calibri"/>
          <w:color w:val="1F4E79" w:themeColor="accent1" w:themeShade="80"/>
          <w:sz w:val="20"/>
        </w:rPr>
        <w:t>202</w:t>
      </w:r>
      <w:r w:rsidR="001A3465" w:rsidRPr="004A7259">
        <w:rPr>
          <w:rFonts w:ascii="Calibri" w:eastAsia="Calibri" w:hAnsi="Calibri" w:cs="Calibri"/>
          <w:color w:val="1F4E79" w:themeColor="accent1" w:themeShade="80"/>
          <w:sz w:val="20"/>
        </w:rPr>
        <w:t>5</w:t>
      </w:r>
      <w:r w:rsidR="00E10ACD" w:rsidRPr="004A7259">
        <w:rPr>
          <w:rFonts w:ascii="Calibri" w:eastAsia="Calibri" w:hAnsi="Calibri" w:cs="Calibri"/>
          <w:color w:val="1F4E79" w:themeColor="accent1" w:themeShade="80"/>
          <w:sz w:val="20"/>
        </w:rPr>
        <w:t>/202</w:t>
      </w:r>
      <w:r w:rsidR="001A3465" w:rsidRPr="004A7259">
        <w:rPr>
          <w:rFonts w:ascii="Calibri" w:eastAsia="Calibri" w:hAnsi="Calibri" w:cs="Calibri"/>
          <w:color w:val="1F4E79" w:themeColor="accent1" w:themeShade="80"/>
          <w:sz w:val="20"/>
        </w:rPr>
        <w:t>6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. </w:t>
      </w:r>
    </w:p>
    <w:p w14:paraId="6FC42719" w14:textId="6B6A02B1" w:rsidR="0024408B" w:rsidRPr="004A7259" w:rsidRDefault="002A095F" w:rsidP="005119E4">
      <w:pPr>
        <w:pStyle w:val="Akapitzlist"/>
        <w:numPr>
          <w:ilvl w:val="1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>
        <w:rPr>
          <w:rFonts w:ascii="Calibri" w:eastAsia="Calibri" w:hAnsi="Calibri" w:cs="Calibri"/>
          <w:color w:val="1F4E79" w:themeColor="accent1" w:themeShade="80"/>
          <w:sz w:val="20"/>
        </w:rPr>
        <w:lastRenderedPageBreak/>
        <w:t>z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na język, w którym jest prowadzone </w:t>
      </w:r>
      <w:r w:rsidR="00FF4E41" w:rsidRPr="004A7259">
        <w:rPr>
          <w:rFonts w:ascii="Calibri" w:eastAsia="Calibri" w:hAnsi="Calibri" w:cs="Calibri"/>
          <w:color w:val="1F4E79" w:themeColor="accent1" w:themeShade="80"/>
          <w:sz w:val="20"/>
        </w:rPr>
        <w:t>szkolenie, co najmniej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na poziomie B2.</w:t>
      </w:r>
    </w:p>
    <w:p w14:paraId="286B81AF" w14:textId="6A8ECF37" w:rsidR="00A92D84" w:rsidRPr="004A7259" w:rsidRDefault="002A095F" w:rsidP="004A7259">
      <w:pPr>
        <w:pStyle w:val="Akapitzlist"/>
        <w:numPr>
          <w:ilvl w:val="1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strike/>
          <w:color w:val="1F4E79" w:themeColor="accent1" w:themeShade="80"/>
          <w:sz w:val="20"/>
        </w:rPr>
      </w:pPr>
      <w:r>
        <w:rPr>
          <w:color w:val="1F4E79" w:themeColor="accent1" w:themeShade="80"/>
          <w:sz w:val="20"/>
          <w:szCs w:val="20"/>
        </w:rPr>
        <w:t>n</w:t>
      </w:r>
      <w:r w:rsidR="00DB6120" w:rsidRPr="004A7259">
        <w:rPr>
          <w:color w:val="1F4E79" w:themeColor="accent1" w:themeShade="80"/>
          <w:sz w:val="20"/>
          <w:szCs w:val="20"/>
        </w:rPr>
        <w:t xml:space="preserve">ie zrealizował mobilności typu STT </w:t>
      </w:r>
      <w:r w:rsidR="0007227A" w:rsidRPr="004A7259">
        <w:rPr>
          <w:color w:val="1F4E79" w:themeColor="accent1" w:themeShade="80"/>
          <w:sz w:val="20"/>
          <w:szCs w:val="20"/>
        </w:rPr>
        <w:t xml:space="preserve">z wypłaconym stypendium </w:t>
      </w:r>
      <w:r w:rsidR="00DB6120" w:rsidRPr="004A7259">
        <w:rPr>
          <w:color w:val="1F4E79" w:themeColor="accent1" w:themeShade="80"/>
          <w:sz w:val="20"/>
          <w:szCs w:val="20"/>
        </w:rPr>
        <w:t xml:space="preserve">z projektu KA131 </w:t>
      </w:r>
      <w:r w:rsidR="002E6434" w:rsidRPr="004A7259">
        <w:rPr>
          <w:color w:val="1F4E79" w:themeColor="accent1" w:themeShade="80"/>
          <w:sz w:val="20"/>
          <w:szCs w:val="20"/>
        </w:rPr>
        <w:t xml:space="preserve">lub KA171 </w:t>
      </w:r>
      <w:r w:rsidR="00DB6120" w:rsidRPr="004A7259">
        <w:rPr>
          <w:color w:val="1F4E79" w:themeColor="accent1" w:themeShade="80"/>
          <w:sz w:val="20"/>
          <w:szCs w:val="20"/>
        </w:rPr>
        <w:t xml:space="preserve">w okresie od </w:t>
      </w:r>
      <w:r w:rsidR="002E6434" w:rsidRPr="004A7259">
        <w:rPr>
          <w:color w:val="1F4E79" w:themeColor="accent1" w:themeShade="80"/>
          <w:sz w:val="20"/>
          <w:szCs w:val="20"/>
        </w:rPr>
        <w:t xml:space="preserve">1 </w:t>
      </w:r>
      <w:r w:rsidR="00DB6120" w:rsidRPr="004A7259">
        <w:rPr>
          <w:color w:val="1F4E79" w:themeColor="accent1" w:themeShade="80"/>
          <w:sz w:val="20"/>
          <w:szCs w:val="20"/>
        </w:rPr>
        <w:t>września 2024 do</w:t>
      </w:r>
      <w:r w:rsidR="002E6434" w:rsidRPr="004A7259">
        <w:rPr>
          <w:color w:val="1F4E79" w:themeColor="accent1" w:themeShade="80"/>
          <w:sz w:val="20"/>
          <w:szCs w:val="20"/>
        </w:rPr>
        <w:t xml:space="preserve"> 31</w:t>
      </w:r>
      <w:r w:rsidR="00DB6120" w:rsidRPr="004A7259">
        <w:rPr>
          <w:color w:val="1F4E79" w:themeColor="accent1" w:themeShade="80"/>
          <w:sz w:val="20"/>
          <w:szCs w:val="20"/>
        </w:rPr>
        <w:t xml:space="preserve"> </w:t>
      </w:r>
      <w:r w:rsidR="002E6434" w:rsidRPr="004A7259">
        <w:rPr>
          <w:color w:val="1F4E79" w:themeColor="accent1" w:themeShade="80"/>
          <w:sz w:val="20"/>
          <w:szCs w:val="20"/>
        </w:rPr>
        <w:t>lipca</w:t>
      </w:r>
      <w:r w:rsidR="00DB6120" w:rsidRPr="004A7259">
        <w:rPr>
          <w:color w:val="1F4E79" w:themeColor="accent1" w:themeShade="80"/>
          <w:sz w:val="20"/>
          <w:szCs w:val="20"/>
        </w:rPr>
        <w:t xml:space="preserve"> 2025</w:t>
      </w:r>
      <w:r w:rsidR="00AF47BA" w:rsidRPr="004A7259">
        <w:rPr>
          <w:color w:val="1F4E79" w:themeColor="accent1" w:themeShade="80"/>
          <w:sz w:val="20"/>
          <w:szCs w:val="20"/>
        </w:rPr>
        <w:t>.</w:t>
      </w:r>
      <w:r w:rsidR="00DB6120" w:rsidRPr="004A7259">
        <w:rPr>
          <w:color w:val="1F4E79" w:themeColor="accent1" w:themeShade="80"/>
          <w:sz w:val="20"/>
          <w:szCs w:val="20"/>
        </w:rPr>
        <w:t xml:space="preserve"> </w:t>
      </w:r>
    </w:p>
    <w:p w14:paraId="13D9AC5C" w14:textId="4D9A3E03" w:rsidR="0024408B" w:rsidRPr="004A7259" w:rsidRDefault="00DB6120" w:rsidP="00DF276C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O fundusze Erasmus STT/KA131/202</w:t>
      </w:r>
      <w:r w:rsidR="00AF47BA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nie mogą ubiegać się pracownicy przebywający na urlopie: wypoczynkowym, macierzyńskim, rodzicielskim, wychowawczym, chorobowym, dla poratowania zdrowia lub bezpłatny</w:t>
      </w:r>
      <w:r w:rsidR="009B34B3" w:rsidRPr="004A7259">
        <w:rPr>
          <w:color w:val="1F4E79" w:themeColor="accent1" w:themeShade="80"/>
          <w:sz w:val="20"/>
          <w:szCs w:val="20"/>
        </w:rPr>
        <w:t>m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. </w:t>
      </w:r>
    </w:p>
    <w:p w14:paraId="7A8E6A0F" w14:textId="5E5877BE" w:rsidR="009B34B3" w:rsidRPr="004A7259" w:rsidRDefault="009B34B3" w:rsidP="00A92D84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Szkolenie może być realizowane na uczelni posiadającej Kartę Erasmus dla Szkolnictwa Wyższego (Erasmus Charter for Higher Education – ECHE) ważną w roku 202</w:t>
      </w:r>
      <w:r w:rsidR="00AF47BA" w:rsidRPr="004A7259">
        <w:rPr>
          <w:color w:val="1F4E79" w:themeColor="accent1" w:themeShade="80"/>
          <w:sz w:val="20"/>
          <w:szCs w:val="20"/>
        </w:rPr>
        <w:t>5</w:t>
      </w:r>
      <w:r w:rsidRPr="004A7259">
        <w:rPr>
          <w:color w:val="1F4E79" w:themeColor="accent1" w:themeShade="80"/>
          <w:sz w:val="20"/>
          <w:szCs w:val="20"/>
        </w:rPr>
        <w:t>/202</w:t>
      </w:r>
      <w:r w:rsidR="00AF47BA" w:rsidRPr="004A7259">
        <w:rPr>
          <w:color w:val="1F4E79" w:themeColor="accent1" w:themeShade="80"/>
          <w:sz w:val="20"/>
          <w:szCs w:val="20"/>
        </w:rPr>
        <w:t>6</w:t>
      </w:r>
      <w:r w:rsidRPr="004A7259">
        <w:rPr>
          <w:color w:val="1F4E79" w:themeColor="accent1" w:themeShade="80"/>
          <w:sz w:val="20"/>
          <w:szCs w:val="20"/>
        </w:rPr>
        <w:t xml:space="preserve"> lub w instytucji/przedsiębiorstwie, zwanej dalej instytucją zagraniczną.</w:t>
      </w:r>
    </w:p>
    <w:p w14:paraId="482E3018" w14:textId="4C1430C1" w:rsidR="009D31FB" w:rsidRPr="004A7259" w:rsidRDefault="009D31FB" w:rsidP="0010074F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Szkolenie nie może być realizowane w instytucji Unii Europejskiej, organizacji zarządzającej programami UE ani w żadnej polskiej placówce.</w:t>
      </w:r>
    </w:p>
    <w:p w14:paraId="01B82390" w14:textId="77777777" w:rsidR="00AF47BA" w:rsidRPr="004A7259" w:rsidRDefault="009D31FB" w:rsidP="00AF47BA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strike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Stypendium Erasmus STT/KA131/202</w:t>
      </w:r>
      <w:r w:rsidR="00AF47BA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nie może zostać przyznane pracownikowi na odbycie kursu językowego ani na uczestnictwo w konferencji, kongresie, sympozjum itp.</w:t>
      </w:r>
    </w:p>
    <w:p w14:paraId="30D16CAE" w14:textId="08FDED44" w:rsidR="00AF47BA" w:rsidRPr="004A7259" w:rsidRDefault="009D31FB" w:rsidP="00AF47BA">
      <w:pPr>
        <w:numPr>
          <w:ilvl w:val="0"/>
          <w:numId w:val="13"/>
        </w:numPr>
        <w:spacing w:before="120" w:after="0" w:line="240" w:lineRule="auto"/>
        <w:jc w:val="both"/>
        <w:rPr>
          <w:rFonts w:ascii="Calibri" w:eastAsia="Calibri" w:hAnsi="Calibri" w:cs="Calibri"/>
          <w:strike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Każdy pracownik</w:t>
      </w:r>
      <w:r w:rsidR="00AF47BA" w:rsidRPr="004A7259">
        <w:rPr>
          <w:color w:val="1F4E79" w:themeColor="accent1" w:themeShade="80"/>
          <w:sz w:val="20"/>
          <w:szCs w:val="20"/>
        </w:rPr>
        <w:t xml:space="preserve">, z zastrzeżeniem pkt. 1.6, </w:t>
      </w:r>
      <w:r w:rsidRPr="004A7259">
        <w:rPr>
          <w:color w:val="1F4E79" w:themeColor="accent1" w:themeShade="80"/>
          <w:sz w:val="20"/>
          <w:szCs w:val="20"/>
        </w:rPr>
        <w:t xml:space="preserve"> może ubiegać się o stypendium Erasmus STT/KA131/202</w:t>
      </w:r>
      <w:r w:rsidR="00AF47BA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na maksymalnie </w:t>
      </w:r>
      <w:r w:rsidRPr="004A7259">
        <w:rPr>
          <w:b/>
          <w:bCs/>
          <w:color w:val="1F4E79" w:themeColor="accent1" w:themeShade="80"/>
          <w:sz w:val="20"/>
          <w:szCs w:val="20"/>
        </w:rPr>
        <w:t xml:space="preserve">jeden </w:t>
      </w:r>
      <w:r w:rsidRPr="004A7259">
        <w:rPr>
          <w:color w:val="1F4E79" w:themeColor="accent1" w:themeShade="80"/>
          <w:sz w:val="20"/>
          <w:szCs w:val="20"/>
        </w:rPr>
        <w:t xml:space="preserve">wyjazd typu STT, </w:t>
      </w:r>
      <w:r w:rsidR="00AF47BA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realizowany w okresie </w:t>
      </w:r>
      <w:r w:rsidR="00AF47BA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od 1 września 2025 r. do 31 lipca 2026 r. </w:t>
      </w:r>
    </w:p>
    <w:p w14:paraId="6C4B185D" w14:textId="531BF42A" w:rsidR="0024408B" w:rsidRPr="004A7259" w:rsidRDefault="00F45313" w:rsidP="00AF47BA">
      <w:pPr>
        <w:spacing w:before="240" w:after="0" w:line="240" w:lineRule="auto"/>
        <w:jc w:val="both"/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C. Procedura zgłaszania pracowników w celu przyznania stypendium Erasmus typu </w:t>
      </w:r>
      <w:r w:rsidR="0010074F"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STT/KA131/202</w:t>
      </w:r>
      <w:r w:rsidR="006D4C15"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4</w:t>
      </w:r>
    </w:p>
    <w:p w14:paraId="17F28AFE" w14:textId="7A5DC70D" w:rsidR="0024408B" w:rsidRDefault="009D31FB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Dziekani, kierownicy jednostek organizacyjnych i/lub koordynatorzy ds. mobilności są zobowiązani do udostępnienia niniejszych zasad publicznie, w szczególności na stronach internetowych swoich jednostek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. </w:t>
      </w:r>
    </w:p>
    <w:p w14:paraId="561B7DE9" w14:textId="77777777" w:rsidR="004A7259" w:rsidRDefault="009D31FB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Kierownik jednostki organizacyjnej oraz koordynator ds. mobilności mogą powołać komisję do wyłonienia kandydatów na stypendium typu STT/KA131/202</w:t>
      </w:r>
      <w:r w:rsidR="006D4C15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>. O składzie komisji decyduje kierownik jednostki organizacyjnej.</w:t>
      </w:r>
    </w:p>
    <w:p w14:paraId="4DA649C4" w14:textId="77777777" w:rsidR="004A7259" w:rsidRDefault="009D31FB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Kandydatura lub kandydatury na wyjazd STT mogą być przekazywane do BWZ na bieżąco, wyłącznie za zgodą kierownika jednostki organizacyjnej i koordynatora ds. mobilności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. </w:t>
      </w:r>
    </w:p>
    <w:p w14:paraId="119991EF" w14:textId="77777777" w:rsidR="004A7259" w:rsidRDefault="0051477D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Każda kandydatura do stypendium Erasmus STT/KA131/202</w:t>
      </w:r>
      <w:r w:rsidR="006D4C15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musi zostać zgłoszona na formularzu „Zgłoszenie kandydatury na wyjazd typu STT”, którego wzór stanowi załącznik nr 1. BWZ prowadzić będzie rejestr „Zgłoszeń kandydatur na wyjazdy typu STT” zgodnie z datą wpływu dokumentów, pod warunkiem spełnienia wszystkich wymagań formalnych niezbędnych do przyznania stypendium STT/KA131/202</w:t>
      </w:r>
      <w:r w:rsidR="006D4C15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</w:rPr>
        <w:t>.</w:t>
      </w:r>
    </w:p>
    <w:p w14:paraId="3E4B0631" w14:textId="77777777" w:rsidR="004A7259" w:rsidRDefault="0051477D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Prawidłowo wypełniony formularz „Zgłoszenie kandydatury na wyjazd typu STT”, poświadczony podpisami i pieczątkami lub podpisem elektronicznym kierownika jednostki organizacyjnej UW oraz koordynatora ds. mobilności, należy przesłać </w:t>
      </w:r>
      <w:r w:rsidRPr="004A7259">
        <w:rPr>
          <w:b/>
          <w:bCs/>
          <w:color w:val="1F4E79" w:themeColor="accent1" w:themeShade="80"/>
          <w:sz w:val="20"/>
          <w:szCs w:val="20"/>
        </w:rPr>
        <w:t>w formie skanu</w:t>
      </w:r>
      <w:r w:rsidRPr="004A7259">
        <w:rPr>
          <w:color w:val="1F4E79" w:themeColor="accent1" w:themeShade="80"/>
          <w:sz w:val="20"/>
          <w:szCs w:val="20"/>
        </w:rPr>
        <w:t xml:space="preserve"> na adres erasmusbwz@uw.edu.pl, zgodnie z zarządzeniem nr 279 Rektora Uniwersytetu Warszawskiego z dnia 10 grudnia 2020 r. w sprawie poczty elektronicznej Uniwersytetu Warszawskiego, lub w wersji papierowej do Biura Współpracy z Zagranicą UW.</w:t>
      </w:r>
    </w:p>
    <w:p w14:paraId="0AFA0005" w14:textId="77777777" w:rsidR="004A7259" w:rsidRDefault="0051477D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Do formularza „Zgłoszenie kandydatury na wyjazd typu STT” należy dołączyć skan uzgodnionego indywidualnego programu szkolenia (formularz: Mobility Agreement – Staff Mobility for Training), zawierającego daty pobytu w instytucji </w:t>
      </w:r>
      <w:r w:rsidR="004A7259" w:rsidRPr="004A7259">
        <w:rPr>
          <w:color w:val="1F4E79" w:themeColor="accent1" w:themeShade="80"/>
          <w:sz w:val="20"/>
          <w:szCs w:val="20"/>
        </w:rPr>
        <w:t>przyjmującej</w:t>
      </w:r>
      <w:r w:rsidRPr="004A7259">
        <w:rPr>
          <w:color w:val="1F4E79" w:themeColor="accent1" w:themeShade="80"/>
          <w:sz w:val="20"/>
          <w:szCs w:val="20"/>
        </w:rPr>
        <w:t xml:space="preserve"> oraz szczegółowy plan szkolenia, dzień po dniu, wpisany w rubrykę „</w:t>
      </w:r>
      <w:r w:rsidRPr="004A7259">
        <w:rPr>
          <w:b/>
          <w:bCs/>
          <w:color w:val="1F4E79" w:themeColor="accent1" w:themeShade="80"/>
          <w:sz w:val="20"/>
          <w:szCs w:val="20"/>
        </w:rPr>
        <w:t>Activities to be carried out</w:t>
      </w:r>
      <w:r w:rsidRPr="004A7259">
        <w:rPr>
          <w:color w:val="1F4E79" w:themeColor="accent1" w:themeShade="80"/>
          <w:sz w:val="20"/>
          <w:szCs w:val="20"/>
        </w:rPr>
        <w:t xml:space="preserve">”. Dokument musi zawierać czytelny podpis pracownika, podpis i pieczątkę (lub podpis elektroniczny) koordynatora ds. mobilności, a w przypadku braku koordynatora – podpis kierownika jednostki organizacyjnej oraz czytelny podpis przedstawiciela instytucji </w:t>
      </w:r>
      <w:r w:rsidR="004A7259" w:rsidRPr="004A7259">
        <w:rPr>
          <w:color w:val="1F4E79" w:themeColor="accent1" w:themeShade="80"/>
          <w:sz w:val="20"/>
          <w:szCs w:val="20"/>
        </w:rPr>
        <w:t>przyjmującej</w:t>
      </w:r>
      <w:r w:rsidRPr="004A7259">
        <w:rPr>
          <w:color w:val="1F4E79" w:themeColor="accent1" w:themeShade="80"/>
          <w:sz w:val="20"/>
          <w:szCs w:val="20"/>
        </w:rPr>
        <w:t xml:space="preserve"> W przypadku nieczytelnego podpisu instytucji </w:t>
      </w:r>
      <w:r w:rsidR="004A7259" w:rsidRPr="004A7259">
        <w:rPr>
          <w:color w:val="1F4E79" w:themeColor="accent1" w:themeShade="80"/>
          <w:sz w:val="20"/>
          <w:szCs w:val="20"/>
        </w:rPr>
        <w:t>przyjmującej</w:t>
      </w:r>
      <w:r w:rsidRPr="004A7259">
        <w:rPr>
          <w:color w:val="1F4E79" w:themeColor="accent1" w:themeShade="80"/>
          <w:sz w:val="20"/>
          <w:szCs w:val="20"/>
        </w:rPr>
        <w:t xml:space="preserve"> wymagana jest imienna pieczątka osoby podpisującej dokument i/lub pieczęć instytucji.</w:t>
      </w:r>
    </w:p>
    <w:p w14:paraId="2B066DB8" w14:textId="40FB7D12" w:rsidR="0051477D" w:rsidRPr="004A7259" w:rsidRDefault="0051477D" w:rsidP="004A7259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Indywidualny program szkolenia należy sporządzić ze starannością i dokładnością na formularzu Mobility Agreement – Staff Mobility for Training, wymaganym przez Fundację Rozwoju Systemu Edukacji (FRSE).</w:t>
      </w:r>
      <w:r w:rsidR="006D4C15" w:rsidRPr="004A7259">
        <w:rPr>
          <w:color w:val="1F4E79" w:themeColor="accent1" w:themeShade="80"/>
          <w:sz w:val="20"/>
          <w:szCs w:val="20"/>
        </w:rPr>
        <w:t xml:space="preserve"> </w:t>
      </w:r>
      <w:r w:rsidRPr="004A7259">
        <w:rPr>
          <w:color w:val="1F4E79" w:themeColor="accent1" w:themeShade="80"/>
          <w:sz w:val="20"/>
          <w:szCs w:val="20"/>
        </w:rPr>
        <w:t xml:space="preserve"> Dokument musi być podpisany po ogłoszeniu zasad. Wzór formularza stanowi </w:t>
      </w:r>
      <w:r w:rsidRPr="004A7259">
        <w:rPr>
          <w:b/>
          <w:bCs/>
          <w:color w:val="1F4E79" w:themeColor="accent1" w:themeShade="80"/>
          <w:sz w:val="20"/>
          <w:szCs w:val="20"/>
        </w:rPr>
        <w:t>załącznik nr 2.</w:t>
      </w:r>
    </w:p>
    <w:p w14:paraId="7D1B805B" w14:textId="77777777" w:rsidR="006D4C15" w:rsidRPr="004A7259" w:rsidRDefault="006D4C15" w:rsidP="006D4C15">
      <w:pPr>
        <w:spacing w:before="120" w:after="0" w:line="240" w:lineRule="auto"/>
        <w:ind w:left="359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b/>
          <w:bCs/>
          <w:color w:val="1F4E79" w:themeColor="accent1" w:themeShade="80"/>
          <w:sz w:val="20"/>
          <w:szCs w:val="20"/>
        </w:rPr>
        <w:t>Uwaga!</w:t>
      </w:r>
      <w:r w:rsidRPr="004A7259">
        <w:rPr>
          <w:color w:val="1F4E79" w:themeColor="accent1" w:themeShade="80"/>
          <w:sz w:val="20"/>
          <w:szCs w:val="20"/>
        </w:rPr>
        <w:t xml:space="preserve"> Jeśli organizatorem szkolenia jest instytucja, w której uczestnik brał udział w szkoleniu w poprzednich latach, tematyka szkolenia oraz treść </w:t>
      </w:r>
      <w:r w:rsidRPr="004A7259">
        <w:rPr>
          <w:rStyle w:val="Uwydatnienie"/>
          <w:color w:val="1F4E79" w:themeColor="accent1" w:themeShade="80"/>
          <w:sz w:val="20"/>
          <w:szCs w:val="20"/>
        </w:rPr>
        <w:t>Mobility Agreement</w:t>
      </w:r>
      <w:r w:rsidRPr="004A7259">
        <w:rPr>
          <w:color w:val="1F4E79" w:themeColor="accent1" w:themeShade="80"/>
          <w:sz w:val="20"/>
          <w:szCs w:val="20"/>
        </w:rPr>
        <w:t xml:space="preserve"> muszą różnić się od wersji z lat ubiegłych.</w:t>
      </w:r>
    </w:p>
    <w:p w14:paraId="2DC572EF" w14:textId="77777777" w:rsidR="00B4674D" w:rsidRDefault="0051477D" w:rsidP="00B4674D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 żadnym przypadku nie będą akceptowane uzgodnienia e-mailowe dotyczące programu szkolenia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. </w:t>
      </w:r>
    </w:p>
    <w:p w14:paraId="4641EC74" w14:textId="539C49BB" w:rsidR="005336F8" w:rsidRPr="00B4674D" w:rsidRDefault="0051477D" w:rsidP="00B4674D">
      <w:pPr>
        <w:numPr>
          <w:ilvl w:val="0"/>
          <w:numId w:val="14"/>
        </w:num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B4674D">
        <w:rPr>
          <w:color w:val="1F4E79" w:themeColor="accent1" w:themeShade="80"/>
          <w:sz w:val="20"/>
          <w:szCs w:val="20"/>
        </w:rPr>
        <w:lastRenderedPageBreak/>
        <w:t>BWZ przekaże informację o przyznaniu lub nieprzyznaniu funduszy Erasmus STT/KA131/202</w:t>
      </w:r>
      <w:r w:rsidR="009411C2" w:rsidRPr="00B4674D">
        <w:rPr>
          <w:color w:val="1F4E79" w:themeColor="accent1" w:themeShade="80"/>
          <w:sz w:val="20"/>
          <w:szCs w:val="20"/>
        </w:rPr>
        <w:t>4</w:t>
      </w:r>
      <w:r w:rsidRPr="00B4674D">
        <w:rPr>
          <w:color w:val="1F4E79" w:themeColor="accent1" w:themeShade="80"/>
          <w:sz w:val="20"/>
          <w:szCs w:val="20"/>
        </w:rPr>
        <w:t xml:space="preserve"> pracownikowi planującemu wyjazd typu STT drogą e-mailową, zgodnie z danymi kontaktowymi zawartymi w formularzu „Zgłoszenie kandydatury na wyjazd typu STT”</w:t>
      </w:r>
      <w:r w:rsidR="00F45313" w:rsidRPr="00B4674D">
        <w:rPr>
          <w:rFonts w:ascii="Calibri" w:eastAsia="Calibri" w:hAnsi="Calibri" w:cs="Calibri"/>
          <w:color w:val="1F4E79" w:themeColor="accent1" w:themeShade="80"/>
          <w:sz w:val="20"/>
          <w:szCs w:val="20"/>
        </w:rPr>
        <w:t>.</w:t>
      </w:r>
    </w:p>
    <w:p w14:paraId="0B5072FC" w14:textId="2D2F76E1" w:rsidR="0024408B" w:rsidRPr="004A7259" w:rsidRDefault="00F45313">
      <w:pPr>
        <w:spacing w:before="24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D. Procedura kwalifikacji i przyznania stypen</w:t>
      </w:r>
      <w:r w:rsidR="00AD476D"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dium Erasmus typu STT/KA131/202</w:t>
      </w:r>
      <w:r w:rsidR="009411C2"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4</w:t>
      </w:r>
      <w:r w:rsidR="00657DEE"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 </w:t>
      </w:r>
      <w:r w:rsidR="00657DEE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  </w:t>
      </w:r>
    </w:p>
    <w:p w14:paraId="2857DA6E" w14:textId="736E0D01" w:rsidR="0024408B" w:rsidRPr="004A7259" w:rsidRDefault="0051477D" w:rsidP="00DF276C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right="-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Fundusze Erasmus STT/KA131/202</w:t>
      </w:r>
      <w:r w:rsidR="009411C2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będą przyznawane przez koordynatora uczelnianego programu Erasmus+ na bieżąco, aż do wyczerpania środków, na podstawie</w:t>
      </w:r>
      <w:r w:rsidRPr="004A7259">
        <w:rPr>
          <w:color w:val="1F4E79" w:themeColor="accent1" w:themeShade="80"/>
        </w:rPr>
        <w:t>:</w:t>
      </w:r>
    </w:p>
    <w:p w14:paraId="4D63803B" w14:textId="600D3B98" w:rsidR="0024408B" w:rsidRPr="004A7259" w:rsidRDefault="0051477D" w:rsidP="00FF4E41">
      <w:pPr>
        <w:pStyle w:val="Akapitzlist"/>
        <w:numPr>
          <w:ilvl w:val="1"/>
          <w:numId w:val="15"/>
        </w:numPr>
        <w:tabs>
          <w:tab w:val="left" w:pos="720"/>
        </w:tabs>
        <w:spacing w:before="120" w:after="0" w:line="240" w:lineRule="auto"/>
        <w:ind w:right="-57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Skanu (lub oryginału) formularza „Zgłoszenie kandydatury na wyjazd typu STT”, który spełnia wszystkie wymagania formalne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; </w:t>
      </w:r>
    </w:p>
    <w:p w14:paraId="7D3B4234" w14:textId="183796F6" w:rsidR="0024408B" w:rsidRPr="004A7259" w:rsidRDefault="00C70AB5" w:rsidP="00FF4E41">
      <w:pPr>
        <w:pStyle w:val="Akapitzlist"/>
        <w:numPr>
          <w:ilvl w:val="1"/>
          <w:numId w:val="15"/>
        </w:numPr>
        <w:tabs>
          <w:tab w:val="left" w:pos="720"/>
        </w:tabs>
        <w:spacing w:before="120" w:after="0" w:line="240" w:lineRule="auto"/>
        <w:ind w:right="-57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Skanu (lub wydruku ze skanu) prawidłowo i szczegółowo wypełnionego indywidualnego programu szkolenia (Mobility Agreement – Staff Mobility for Training), opatrzonego wymaganymi podpisami i pieczątkami, jeśli dotyczy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>;</w:t>
      </w:r>
    </w:p>
    <w:p w14:paraId="58126620" w14:textId="4BBB84F9" w:rsidR="0024408B" w:rsidRPr="004A7259" w:rsidRDefault="00C70AB5" w:rsidP="00FF4E41">
      <w:pPr>
        <w:pStyle w:val="Akapitzlist"/>
        <w:numPr>
          <w:ilvl w:val="1"/>
          <w:numId w:val="15"/>
        </w:numPr>
        <w:tabs>
          <w:tab w:val="left" w:pos="720"/>
        </w:tabs>
        <w:spacing w:before="120" w:after="0" w:line="240" w:lineRule="auto"/>
        <w:ind w:right="-57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Zgodności danych w formularzu „Zgłoszenie kandydatury na wyjazd typu STT” z wymaganiami określonymi w dziale B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>;</w:t>
      </w:r>
    </w:p>
    <w:p w14:paraId="54E4AFCB" w14:textId="738C3214" w:rsidR="0024408B" w:rsidRPr="004A7259" w:rsidRDefault="00C70AB5" w:rsidP="00FF4E41">
      <w:pPr>
        <w:pStyle w:val="Akapitzlist"/>
        <w:numPr>
          <w:ilvl w:val="1"/>
          <w:numId w:val="15"/>
        </w:numPr>
        <w:tabs>
          <w:tab w:val="left" w:pos="720"/>
        </w:tabs>
        <w:spacing w:before="120" w:after="0" w:line="240" w:lineRule="auto"/>
        <w:ind w:right="-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Zgodnie z kolejnością rejestracji formularza „Zgłoszenie kandydatury na wyjazd typu STT” wraz z załącznikami w poczcie przychodzącej BWZ, każde zgłoszenie będzie niezwłocznie dopisywane do listy wyjazdów typu STT/KA131/202</w:t>
      </w:r>
      <w:r w:rsidR="009411C2" w:rsidRPr="004A7259">
        <w:rPr>
          <w:color w:val="1F4E79" w:themeColor="accent1" w:themeShade="80"/>
          <w:sz w:val="20"/>
          <w:szCs w:val="20"/>
        </w:rPr>
        <w:t>4</w:t>
      </w:r>
      <w:r w:rsidR="00AD476D" w:rsidRPr="004A7259">
        <w:rPr>
          <w:rFonts w:ascii="Calibri" w:eastAsia="Calibri" w:hAnsi="Calibri" w:cs="Calibri"/>
          <w:color w:val="1F4E79" w:themeColor="accent1" w:themeShade="80"/>
          <w:sz w:val="20"/>
        </w:rPr>
        <w:t>.</w:t>
      </w:r>
    </w:p>
    <w:p w14:paraId="73330BAA" w14:textId="57895521" w:rsidR="0024408B" w:rsidRPr="004A7259" w:rsidRDefault="00C70AB5" w:rsidP="00DF276C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right="-17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Stypendium Erasmus STT/KA131/202</w:t>
      </w:r>
      <w:r w:rsidR="009411C2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nie może zostać przyznane pracownikowi, który uczestniczy w szkoleniu w formule wirtualnej, przebywając na terytorium Polski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. </w:t>
      </w:r>
    </w:p>
    <w:p w14:paraId="0145461D" w14:textId="21D80A78" w:rsidR="00C70AB5" w:rsidRPr="004A7259" w:rsidRDefault="00C70AB5" w:rsidP="0043132A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 przypadku niemożności wyjazdu w uzgodnionym wcześniej terminie pracownik musi zrezygnować z wyjazdu, powiadomić BWZ e-mailowo i ewentualnie ubiegać się ponownie o wyjazd w innym terminie. Na podstawie rezygnacji stypendium STT/KA131/202</w:t>
      </w:r>
      <w:r w:rsidR="009411C2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zostanie przyznane kolejnej osobie z rejestru zgłoszeń kandydatur, określonego w punkcie C.4.</w:t>
      </w:r>
    </w:p>
    <w:p w14:paraId="1AB36B70" w14:textId="18AD45F3" w:rsidR="00C70AB5" w:rsidRPr="004A7259" w:rsidRDefault="00C70AB5" w:rsidP="00DF276C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right="-170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Wyjazdy osób, które nie zrealizują zaplanowanej wizyty w zgłoszonym terminie i nie powiadomią BWZ o zmianie terminu, będą mogły zostać zrealizowane po ponownym przekazaniu do BWZ formularza „Zgłoszenie kandydatury na wyjazd typu STT” z załącznikami oraz jego ponownym rozpatrzeniu, pod warunkiem spełnienia wymagań formalnych określonych w punkcie D.1. i posiadania funduszy przez UW.</w:t>
      </w:r>
    </w:p>
    <w:p w14:paraId="3F338FA1" w14:textId="59A4C539" w:rsidR="0024408B" w:rsidRPr="004A7259" w:rsidRDefault="00C70AB5" w:rsidP="00DF276C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ind w:right="-170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Co trzy miesiące koordynator uczelniany programu Erasmus+ przedłoży Prorektorowi ds. współpracy i spraw pracowniczych sprawozdanie ze stanu wyjazdów typu STT oraz wykaz środków finansowych w projekcie „Erasmus – Mobilność studentów i pracowników instytucji szkolnictwa wyższego” (nr 202</w:t>
      </w:r>
      <w:r w:rsidR="00371A86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>-1-PL01-KA131-HED-000</w:t>
      </w:r>
      <w:r w:rsidR="00371A86" w:rsidRPr="004A7259">
        <w:rPr>
          <w:color w:val="1F4E79" w:themeColor="accent1" w:themeShade="80"/>
          <w:sz w:val="20"/>
          <w:szCs w:val="20"/>
        </w:rPr>
        <w:t>199885</w:t>
      </w:r>
      <w:r w:rsidRPr="004A7259">
        <w:rPr>
          <w:color w:val="1F4E79" w:themeColor="accent1" w:themeShade="80"/>
          <w:sz w:val="20"/>
          <w:szCs w:val="20"/>
        </w:rPr>
        <w:t>) w celach nadzorczych, do oceny, w tym w celu monitorowania prawidłowej realizacji wyżej wymienionego projektu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. </w:t>
      </w:r>
    </w:p>
    <w:p w14:paraId="554162DB" w14:textId="114B179F" w:rsidR="005D7483" w:rsidRPr="004A7259" w:rsidRDefault="005D7483" w:rsidP="005D7483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Nieprzyznanie stypendium Erasmus STT/KA131/202</w:t>
      </w:r>
      <w:r w:rsidR="00371A86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oznacza jedynie zawieszenie decyzji prorektora ds. współpracy i spraw pracowniczych o przyznaniu stypendium. Wyjazd pracownika do instytucji </w:t>
      </w:r>
      <w:r w:rsidR="004A7259" w:rsidRPr="004A7259">
        <w:rPr>
          <w:color w:val="1F4E79" w:themeColor="accent1" w:themeShade="80"/>
          <w:sz w:val="20"/>
          <w:szCs w:val="20"/>
        </w:rPr>
        <w:t>przyjmującej</w:t>
      </w:r>
      <w:r w:rsidRPr="004A7259">
        <w:rPr>
          <w:color w:val="1F4E79" w:themeColor="accent1" w:themeShade="80"/>
          <w:sz w:val="20"/>
          <w:szCs w:val="20"/>
        </w:rPr>
        <w:t xml:space="preserve"> może zostać zrealizowany za zgodą dziekana lub kierownika jednostki organizacyjnej w innym trybie i na innych zasadach finansowych.</w:t>
      </w:r>
    </w:p>
    <w:p w14:paraId="16ED3E69" w14:textId="6EA33804" w:rsidR="005D7483" w:rsidRPr="004A7259" w:rsidRDefault="005D7483" w:rsidP="005D7483">
      <w:pPr>
        <w:numPr>
          <w:ilvl w:val="0"/>
          <w:numId w:val="15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Biuro Współpracy z Zagranicą (BWZ) poinformuje o wyczerpaniu funduszy na stronie internetowej </w:t>
      </w:r>
      <w:hyperlink r:id="rId8" w:history="1">
        <w:r w:rsidRPr="004A7259">
          <w:rPr>
            <w:rStyle w:val="Hipercze"/>
            <w:color w:val="1F4E79" w:themeColor="accent1" w:themeShade="80"/>
            <w:sz w:val="20"/>
            <w:szCs w:val="20"/>
          </w:rPr>
          <w:t>www.bwz.uw.edu.pl</w:t>
        </w:r>
      </w:hyperlink>
    </w:p>
    <w:p w14:paraId="753BB1C0" w14:textId="487A4D1D" w:rsidR="0024408B" w:rsidRPr="004A7259" w:rsidRDefault="00F45313" w:rsidP="005D7483">
      <w:pPr>
        <w:tabs>
          <w:tab w:val="left" w:pos="360"/>
        </w:tabs>
        <w:spacing w:before="120" w:after="0" w:line="240" w:lineRule="auto"/>
        <w:ind w:left="720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E. Zasady realizacji wyjazdów typu STT </w:t>
      </w:r>
    </w:p>
    <w:p w14:paraId="0E1F06AB" w14:textId="6ECBD949" w:rsidR="0024408B" w:rsidRPr="004A7259" w:rsidRDefault="005D7483" w:rsidP="00F5207B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Celem wyjazdu typu STT jest udział w szkoleniu organizowanym przez instytucję przyjmującą w kraju UE lub w kraju stowarzyszonym z programem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. </w:t>
      </w:r>
    </w:p>
    <w:p w14:paraId="1A5395C0" w14:textId="03B06D5E" w:rsidR="00072451" w:rsidRPr="004A7259" w:rsidRDefault="00072451" w:rsidP="00FF4E41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Wyjazd typu STT nie może trwać krócej niż następujące po sobie dwa dni , licząc od dnia rozpoczęcia szkolenia, z wyłączeniem czasu podróży. Finansowanie przyznawane jest na okres od 2 do 5 dni szkolenia</w:t>
      </w:r>
      <w:r w:rsidR="002A095F">
        <w:rPr>
          <w:color w:val="1F4E79" w:themeColor="accent1" w:themeShade="80"/>
          <w:sz w:val="20"/>
          <w:szCs w:val="20"/>
        </w:rPr>
        <w:t>.</w:t>
      </w:r>
    </w:p>
    <w:p w14:paraId="3651F608" w14:textId="0C1296FC" w:rsidR="00072451" w:rsidRPr="004A7259" w:rsidRDefault="00072451" w:rsidP="00FF4E41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Maksymalny czas trwania wyjazdu typu STT wynosi 2 miesiące, jednak ze względu na ograniczone środki finansowe fundusze będą przyznawane maksymalnie na okres </w:t>
      </w:r>
      <w:r w:rsidRPr="004A7259">
        <w:rPr>
          <w:b/>
          <w:bCs/>
          <w:color w:val="1F4E79" w:themeColor="accent1" w:themeShade="80"/>
          <w:sz w:val="20"/>
          <w:szCs w:val="20"/>
        </w:rPr>
        <w:t>do 6 dni</w:t>
      </w:r>
      <w:r w:rsidRPr="004A7259">
        <w:rPr>
          <w:color w:val="1F4E79" w:themeColor="accent1" w:themeShade="80"/>
          <w:sz w:val="20"/>
          <w:szCs w:val="20"/>
        </w:rPr>
        <w:t xml:space="preserve"> (łącznie na udział w szkoleniu i podróż samolotem, promem oraz w przypadku osoby, która sama podróżuje samochodem) lub do 10 dni, w zależności od kilometrażu i widełek z pkt. F6 (łącznie na udział w szkoleniu i podróż niskoemisyjnymi środkami transportu).</w:t>
      </w:r>
    </w:p>
    <w:p w14:paraId="44164301" w14:textId="22266734" w:rsidR="0024408B" w:rsidRPr="004A7259" w:rsidRDefault="00F45313" w:rsidP="00FF4E41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Okres mobilności poświadczony przez </w:t>
      </w:r>
      <w:r w:rsidR="002E7EF9" w:rsidRPr="004A7259">
        <w:rPr>
          <w:rFonts w:ascii="Calibri" w:eastAsia="Calibri" w:hAnsi="Calibri" w:cs="Calibri"/>
          <w:color w:val="1F4E79" w:themeColor="accent1" w:themeShade="80"/>
          <w:sz w:val="20"/>
        </w:rPr>
        <w:t>organizację przyjmującą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musi być taki sam jak okres mobilności podany w indywidualnym programie szkolenia (</w:t>
      </w:r>
      <w:r w:rsidRPr="004A7259">
        <w:rPr>
          <w:rFonts w:ascii="Calibri" w:eastAsia="Calibri" w:hAnsi="Calibri" w:cs="Calibri"/>
          <w:i/>
          <w:color w:val="1F4E79" w:themeColor="accent1" w:themeShade="80"/>
          <w:sz w:val="20"/>
        </w:rPr>
        <w:t>Staff Mobility for Training – Mobility Agreement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), </w:t>
      </w: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z wyłączeniem czasu podróży. </w:t>
      </w:r>
    </w:p>
    <w:p w14:paraId="20D47A66" w14:textId="3EBF30BB" w:rsidR="00072451" w:rsidRPr="004A7259" w:rsidRDefault="00072451" w:rsidP="00072451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Pracownik jest zobowiązany do posiadania dokumentu uprawniającego do korzystania z opieki zdrowotnej na terytorium Unii Europejskiej oraz państw uczestniczących w programie Erasmus+, a także </w:t>
      </w:r>
      <w:r w:rsidRPr="004A7259">
        <w:rPr>
          <w:color w:val="1F4E79" w:themeColor="accent1" w:themeShade="80"/>
          <w:sz w:val="20"/>
          <w:szCs w:val="20"/>
        </w:rPr>
        <w:lastRenderedPageBreak/>
        <w:t xml:space="preserve">do wykupienia ubezpieczenia obejmującego koszty leczenia, następstw nieszczęśliwych wypadków (ewentualnie odpowiedzialności cywilnej) na czas podróży i pobytu w instytucji zagranicznej. Europejska Karta Ubezpieczenia Zdrowotnego nie zapewnia pełnej bezpłatnej opieki zdrowotnej (szczegóły: </w:t>
      </w:r>
      <w:hyperlink r:id="rId9" w:tgtFrame="_new" w:history="1">
        <w:r w:rsidRPr="004A7259">
          <w:rPr>
            <w:rStyle w:val="Hipercze"/>
            <w:color w:val="1F4E79" w:themeColor="accent1" w:themeShade="80"/>
            <w:sz w:val="20"/>
            <w:szCs w:val="20"/>
          </w:rPr>
          <w:t>https://www.nfz.gov.pl/dla-pacjenta/nasze-zdrowie-w-ue/leczenie-w-krajach-unii-europejskiej-i-efta/wyjezdzam-do/</w:t>
        </w:r>
      </w:hyperlink>
      <w:r w:rsidRPr="004A7259">
        <w:rPr>
          <w:color w:val="1F4E79" w:themeColor="accent1" w:themeShade="80"/>
          <w:sz w:val="20"/>
          <w:szCs w:val="20"/>
        </w:rPr>
        <w:t>). Osoby wyjeżdżające proszone są o zapoznanie się z systemem opieki zdrowotnej w kraju wyjazdu. Pracownik może skorzystać z polisy Uniwersytetu na czas wyjazdu, zgodnie z zasadami określonymi w:</w:t>
      </w:r>
      <w:r w:rsidR="003663FB" w:rsidRPr="004A7259">
        <w:rPr>
          <w:color w:val="1F4E79" w:themeColor="accent1" w:themeShade="80"/>
          <w:sz w:val="20"/>
          <w:szCs w:val="20"/>
        </w:rPr>
        <w:t xml:space="preserve"> </w:t>
      </w:r>
      <w:hyperlink r:id="rId10" w:history="1">
        <w:r w:rsidR="003663FB" w:rsidRPr="004A7259">
          <w:rPr>
            <w:rStyle w:val="Hipercze"/>
            <w:color w:val="1F4E79" w:themeColor="accent1" w:themeShade="80"/>
            <w:sz w:val="20"/>
            <w:szCs w:val="20"/>
          </w:rPr>
          <w:t>https://ke.uw.edu.pl/wp-content/uploads/sites/194/2024/08/Informacja-o-zawartych-ubezpieczeniach-KL_UW_TUW-PZUW_2024-2025.pdf</w:t>
        </w:r>
      </w:hyperlink>
      <w:r w:rsidR="003663FB" w:rsidRPr="004A7259">
        <w:rPr>
          <w:color w:val="1F4E79" w:themeColor="accent1" w:themeShade="80"/>
          <w:sz w:val="20"/>
          <w:szCs w:val="20"/>
        </w:rPr>
        <w:t xml:space="preserve"> </w:t>
      </w:r>
      <w:r w:rsidRPr="004A7259">
        <w:rPr>
          <w:color w:val="1F4E79" w:themeColor="accent1" w:themeShade="80"/>
          <w:sz w:val="20"/>
          <w:szCs w:val="20"/>
        </w:rPr>
        <w:t>. Uniwersytet nie ponosi odpowiedzialności z tytułu braku lub niewłaściwego ubezpieczenia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. </w:t>
      </w:r>
    </w:p>
    <w:p w14:paraId="347C7C09" w14:textId="062717E3" w:rsidR="00072451" w:rsidRPr="004A7259" w:rsidRDefault="00072451" w:rsidP="00072451">
      <w:pPr>
        <w:numPr>
          <w:ilvl w:val="0"/>
          <w:numId w:val="20"/>
        </w:numPr>
        <w:tabs>
          <w:tab w:val="left" w:pos="360"/>
        </w:tabs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Wszystkie zasady, z wyjątkiem tych dotyczących przyznanego stypendium Erasmus typu STT/KA131/202</w:t>
      </w:r>
      <w:r w:rsidR="0007227A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>, muszą być przestrzegane w przypadku wyjazdu pracownika, który nie otrzymał dofinansowania Erasmus (wyjazd bez dofinansowania).</w:t>
      </w:r>
    </w:p>
    <w:p w14:paraId="04214BA7" w14:textId="4971F979" w:rsidR="0024408B" w:rsidRPr="004A7259" w:rsidRDefault="00F45313">
      <w:pPr>
        <w:spacing w:before="24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 xml:space="preserve">F. Zasady finansowania wyjazdów typu STT </w:t>
      </w:r>
    </w:p>
    <w:p w14:paraId="0C600031" w14:textId="511103BD" w:rsidR="0024408B" w:rsidRPr="004A7259" w:rsidRDefault="00A35186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Wyjazd typu STT (szkolenia + podróż)  musi zakończyć się najpóźniej </w:t>
      </w: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31 </w:t>
      </w:r>
      <w:r w:rsidR="00072451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lipca</w:t>
      </w:r>
      <w:r w:rsidR="0043132A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</w:t>
      </w:r>
      <w:r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202</w:t>
      </w:r>
      <w:r w:rsidR="0007227A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>6</w:t>
      </w:r>
      <w:r w:rsidR="00F45313" w:rsidRPr="004A7259">
        <w:rPr>
          <w:rFonts w:ascii="Calibri" w:eastAsia="Calibri" w:hAnsi="Calibri" w:cs="Calibri"/>
          <w:b/>
          <w:color w:val="1F4E79" w:themeColor="accent1" w:themeShade="80"/>
          <w:sz w:val="20"/>
        </w:rPr>
        <w:t xml:space="preserve"> r.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</w:t>
      </w:r>
    </w:p>
    <w:p w14:paraId="59F405F5" w14:textId="77777777" w:rsidR="0024408B" w:rsidRPr="004A7259" w:rsidRDefault="00F45313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Z każdym pracownikiem musi zostać zawarta </w:t>
      </w:r>
      <w:r w:rsidRPr="004A7259">
        <w:rPr>
          <w:rFonts w:ascii="Calibri" w:eastAsia="Calibri" w:hAnsi="Calibri" w:cs="Calibri"/>
          <w:b/>
          <w:bCs/>
          <w:color w:val="1F4E79" w:themeColor="accent1" w:themeShade="80"/>
          <w:sz w:val="20"/>
        </w:rPr>
        <w:t>przed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wyjazdem indywidualna umowa finansowa. </w:t>
      </w:r>
    </w:p>
    <w:p w14:paraId="3E41EA0F" w14:textId="77777777" w:rsidR="00072451" w:rsidRPr="004A7259" w:rsidRDefault="00072451" w:rsidP="0043132A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Stypendium Erasmus STT jest przeznaczone na pokrycie dodatkowych, a nie pełnych kosztów związanych ze zwiększonymi wydatkami na utrzymanie i podróż za granicą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. </w:t>
      </w:r>
    </w:p>
    <w:p w14:paraId="1EDF64EE" w14:textId="129449A7" w:rsidR="0043132A" w:rsidRPr="004A7259" w:rsidRDefault="00072451" w:rsidP="0043132A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Wysokość stypendium Erasmus STT/KA131/202</w:t>
      </w:r>
      <w:r w:rsidR="0007227A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będzie zgodna z kwotami wynikającymi z systemu elektronicznego Unii Europejskiej – Beneficiary Module, zgodnie ze stawkami określonymi w poniższym Taryfikatorze FRSE. Kwota stypendium będzie uzależniona od kraju organizacji przyjmującej i obejmować będzie każdy dzień mobilności poświadczony przez organizację przyjmującą, a także dni podróży, z zastrzeżeniem pkt. E.2, E.3 i F.6.</w:t>
      </w: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9"/>
        <w:gridCol w:w="2332"/>
      </w:tblGrid>
      <w:tr w:rsidR="0024408B" w14:paraId="2662102B" w14:textId="77777777" w:rsidTr="00072451"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7B2FC7AA" w14:textId="77777777" w:rsidR="0024408B" w:rsidRPr="00FF4E41" w:rsidRDefault="00F45313" w:rsidP="00FF4E41">
            <w:pPr>
              <w:spacing w:before="120"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FF4E41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Kraje należące do danej grupy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730BB05A" w14:textId="77777777" w:rsidR="0024408B" w:rsidRPr="00FF4E41" w:rsidRDefault="00F45313" w:rsidP="00FF4E4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color w:val="FFFFFF"/>
                <w:sz w:val="20"/>
              </w:rPr>
            </w:pPr>
            <w:r w:rsidRPr="00FF4E41">
              <w:rPr>
                <w:rFonts w:ascii="Calibri" w:eastAsia="Calibri" w:hAnsi="Calibri" w:cs="Calibri"/>
                <w:b/>
                <w:color w:val="FFFFFF"/>
                <w:sz w:val="20"/>
              </w:rPr>
              <w:t>Dzienna stawka</w:t>
            </w:r>
          </w:p>
          <w:p w14:paraId="2279669B" w14:textId="77777777" w:rsidR="0024408B" w:rsidRPr="00DF276C" w:rsidRDefault="00F45313" w:rsidP="00FF4E41">
            <w:pPr>
              <w:pStyle w:val="Akapitzlist"/>
              <w:spacing w:after="0" w:line="240" w:lineRule="auto"/>
              <w:rPr>
                <w:rFonts w:ascii="Calibri" w:eastAsia="Calibri" w:hAnsi="Calibri" w:cs="Calibri"/>
              </w:rPr>
            </w:pPr>
            <w:r w:rsidRPr="00DF276C">
              <w:rPr>
                <w:rFonts w:ascii="Calibri" w:eastAsia="Calibri" w:hAnsi="Calibri" w:cs="Calibri"/>
                <w:b/>
                <w:color w:val="FFFFFF"/>
                <w:sz w:val="20"/>
              </w:rPr>
              <w:t>stypendium w euro</w:t>
            </w:r>
          </w:p>
        </w:tc>
      </w:tr>
      <w:tr w:rsidR="004A7259" w:rsidRPr="004A7259" w14:paraId="168C65AE" w14:textId="77777777" w:rsidTr="00072451"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2FC84" w14:textId="0CC01D69" w:rsidR="0024408B" w:rsidRPr="004A7259" w:rsidRDefault="00F45313" w:rsidP="00FF4E4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b/>
                <w:color w:val="1F4E79" w:themeColor="accent1" w:themeShade="80"/>
                <w:sz w:val="20"/>
              </w:rPr>
              <w:t xml:space="preserve">Grupa 1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– </w:t>
            </w:r>
            <w:r w:rsidR="0007227A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Austria, Belgia,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Dania, Finlandia,</w:t>
            </w:r>
            <w:r w:rsidR="0007227A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Francja,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Irlandia, Islandia, Lichtenstein, Luksemburg,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Niderlandy, Niemcy,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Nor</w:t>
            </w:r>
            <w:r w:rsidR="00A45175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wegia, Szwecja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, Włochy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E24F3" w14:textId="221533CF" w:rsidR="0024408B" w:rsidRPr="004A7259" w:rsidRDefault="00FF4E41" w:rsidP="00FF4E41">
            <w:pPr>
              <w:spacing w:before="120" w:after="0" w:line="240" w:lineRule="auto"/>
              <w:ind w:left="360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       </w:t>
            </w:r>
            <w:r w:rsidR="00F45313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1</w:t>
            </w:r>
            <w:r w:rsidR="0007227A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9</w:t>
            </w:r>
            <w:r w:rsidR="00F45313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0 </w:t>
            </w:r>
          </w:p>
        </w:tc>
      </w:tr>
      <w:tr w:rsidR="004A7259" w:rsidRPr="004A7259" w14:paraId="497118E3" w14:textId="77777777" w:rsidTr="00072451"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5912A" w14:textId="3790A27A" w:rsidR="0024408B" w:rsidRPr="004A7259" w:rsidRDefault="00F45313" w:rsidP="00FF4E4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b/>
                <w:color w:val="1F4E79" w:themeColor="accent1" w:themeShade="80"/>
                <w:sz w:val="20"/>
              </w:rPr>
              <w:t xml:space="preserve">Grupa 2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–Cypr,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Czechy,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Estonia,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Grecja, Hiszpania,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Łotwa,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Malta,</w:t>
            </w:r>
            <w:r w:rsidR="00440282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Portugalia, 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Słowacja, Słowenia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EC0A3" w14:textId="29F04964" w:rsidR="0024408B" w:rsidRPr="004A7259" w:rsidRDefault="00F45313" w:rsidP="00FF4E41">
            <w:pPr>
              <w:pStyle w:val="Akapitzlist"/>
              <w:spacing w:before="120" w:after="0" w:line="240" w:lineRule="auto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1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7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0 </w:t>
            </w:r>
          </w:p>
        </w:tc>
      </w:tr>
      <w:tr w:rsidR="004A7259" w:rsidRPr="004A7259" w14:paraId="0AA84907" w14:textId="77777777" w:rsidTr="00072451"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4970E" w14:textId="5987885F" w:rsidR="0024408B" w:rsidRPr="004A7259" w:rsidRDefault="00F45313" w:rsidP="00FF4E41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b/>
                <w:color w:val="1F4E79" w:themeColor="accent1" w:themeShade="80"/>
                <w:sz w:val="20"/>
              </w:rPr>
              <w:t xml:space="preserve">Grupa 3 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– Bułgaria, Chorwacja, Macedonia Północna, Litwa, Rumunia, Serbia, </w:t>
            </w:r>
            <w:r w:rsidR="00A45175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Turcja, Węgry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3BEB8" w14:textId="20DA1D60" w:rsidR="0024408B" w:rsidRPr="004A7259" w:rsidRDefault="00F45313" w:rsidP="00FF4E41">
            <w:pPr>
              <w:pStyle w:val="Akapitzlist"/>
              <w:spacing w:before="120" w:after="0" w:line="240" w:lineRule="auto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14</w:t>
            </w:r>
            <w:r w:rsidR="00F34894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8</w:t>
            </w: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 xml:space="preserve"> </w:t>
            </w:r>
          </w:p>
        </w:tc>
      </w:tr>
    </w:tbl>
    <w:p w14:paraId="13553B2F" w14:textId="77777777" w:rsidR="00F34894" w:rsidRPr="004A7259" w:rsidRDefault="00072451" w:rsidP="00FF4E41">
      <w:pPr>
        <w:spacing w:before="120" w:after="0" w:line="240" w:lineRule="auto"/>
        <w:ind w:left="360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 xml:space="preserve">Pracownikowi przysługuje ryczałt na pokrycie kosztów podróży, którego wysokość zależy od odległości między Warszawą (miejscem rozpoczęcia podróży) a miejscem docelowym oraz od wyboru środka transportu. Do obliczenia kwoty ryczałtu należy uwzględnić odległość w jedną stronę, aby określić wartość ryczałtu na podróż w obie strony. BWZ będzie korzystać z kalkulatora odległości opracowanego przez Komisję Europejską, dostępnego na stronie programu Erasmus+: </w:t>
      </w:r>
      <w:hyperlink r:id="rId11" w:history="1">
        <w:r w:rsidRPr="004A7259">
          <w:rPr>
            <w:rStyle w:val="Hipercze"/>
            <w:rFonts w:ascii="Calibri" w:eastAsia="Calibri" w:hAnsi="Calibri" w:cs="Calibri"/>
            <w:color w:val="1F4E79" w:themeColor="accent1" w:themeShade="80"/>
            <w:sz w:val="20"/>
            <w:szCs w:val="20"/>
          </w:rPr>
          <w:t>http://ec.europa.eu/programmes/erasmus-plus/tools/distance_en.htm</w:t>
        </w:r>
      </w:hyperlink>
      <w:r w:rsidR="00F45313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>.</w:t>
      </w:r>
      <w:r w:rsidR="00F34894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 xml:space="preserve"> </w:t>
      </w:r>
    </w:p>
    <w:p w14:paraId="37483C8B" w14:textId="2E6F5E78" w:rsidR="0024408B" w:rsidRPr="00B4674D" w:rsidRDefault="00F34894" w:rsidP="00B4674D">
      <w:pPr>
        <w:spacing w:before="120" w:after="0" w:line="240" w:lineRule="auto"/>
        <w:ind w:left="360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rFonts w:cstheme="minorHAnsi"/>
          <w:color w:val="1F4E79" w:themeColor="accent1" w:themeShade="80"/>
          <w:sz w:val="20"/>
          <w:szCs w:val="20"/>
        </w:rPr>
        <w:t>W przypadku podróży na dystansie do 499 km uczestnicy powinni korzystać z niskoemisyjnych środków transportu</w:t>
      </w:r>
      <w:r w:rsidR="004A7259" w:rsidRPr="004A7259">
        <w:rPr>
          <w:rFonts w:cstheme="minorHAnsi"/>
          <w:color w:val="1F4E79" w:themeColor="accent1" w:themeShade="80"/>
          <w:sz w:val="20"/>
          <w:szCs w:val="20"/>
        </w:rPr>
        <w:t>.</w:t>
      </w:r>
    </w:p>
    <w:tbl>
      <w:tblPr>
        <w:tblW w:w="0" w:type="auto"/>
        <w:tblInd w:w="7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2788"/>
        <w:gridCol w:w="2257"/>
      </w:tblGrid>
      <w:tr w:rsidR="00E92A7C" w14:paraId="00DC66DD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6947656E" w14:textId="77777777" w:rsidR="00E92A7C" w:rsidRPr="00FF4E41" w:rsidRDefault="001F2326" w:rsidP="00FF4E41">
            <w:pPr>
              <w:spacing w:before="60" w:after="6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o</w:t>
            </w:r>
            <w:r w:rsidR="00E92A7C" w:rsidRPr="00FF4E41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dległość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8" w:type="dxa"/>
              <w:right w:w="108" w:type="dxa"/>
            </w:tcMar>
            <w:vAlign w:val="center"/>
          </w:tcPr>
          <w:p w14:paraId="730B0AFE" w14:textId="5011E5CF" w:rsidR="00E92A7C" w:rsidRPr="00DF276C" w:rsidRDefault="00A06848" w:rsidP="00FF4E41">
            <w:pPr>
              <w:pStyle w:val="Akapitzlist"/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Ryczałt</w:t>
            </w:r>
            <w:r w:rsidRPr="009C63B5">
              <w:rPr>
                <w:rFonts w:ascii="Calibri" w:eastAsia="Calibri" w:hAnsi="Calibri" w:cs="Calibri"/>
                <w:b/>
                <w:strike/>
                <w:color w:val="FFFFFF" w:themeColor="background1"/>
                <w:sz w:val="20"/>
              </w:rPr>
              <w:t xml:space="preserve"> </w:t>
            </w:r>
            <w:r w:rsidR="00E92A7C"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 podróż samolotem</w:t>
            </w:r>
            <w:r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, </w:t>
            </w:r>
            <w:r w:rsidR="0070296E"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promem</w:t>
            </w:r>
            <w:r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, samochodem jedna osoba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B1B0E8" w14:textId="589F3B0F" w:rsidR="00E92A7C" w:rsidRPr="001F2326" w:rsidRDefault="0070296E" w:rsidP="001F2326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FFFFFF"/>
                <w:sz w:val="20"/>
              </w:rPr>
            </w:pPr>
            <w:r w:rsidRPr="009C63B5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Ryczałt </w:t>
            </w:r>
            <w:r w:rsidR="00680CBC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- </w:t>
            </w:r>
            <w:r w:rsidR="00E92A7C" w:rsidRPr="00FB3F86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>podróż zrównoważonymi (niskoemisyjnymi) środkami transportu</w:t>
            </w:r>
          </w:p>
        </w:tc>
      </w:tr>
      <w:tr w:rsidR="004A7259" w:rsidRPr="004A7259" w14:paraId="3D7335C4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2D0B4" w14:textId="4E16A272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10 do 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D4782" w14:textId="5562D923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28 €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D1B76" w14:textId="3AD5F11A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56 € na uczestnika</w:t>
            </w:r>
          </w:p>
        </w:tc>
      </w:tr>
      <w:tr w:rsidR="004A7259" w:rsidRPr="004A7259" w14:paraId="2A60EB96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26704" w14:textId="0DC83EBC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100 do 499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B5FC" w14:textId="561B5CDB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211 €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03A7F" w14:textId="72C61DFD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285 € na uczestnika</w:t>
            </w:r>
          </w:p>
        </w:tc>
      </w:tr>
      <w:tr w:rsidR="004A7259" w:rsidRPr="004A7259" w14:paraId="4186DA79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9DFA" w14:textId="35796A59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500 do 1 999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B5A68" w14:textId="0DF1A07E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309 €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838C6" w14:textId="09A6B22E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417 € na uczestnika</w:t>
            </w:r>
          </w:p>
        </w:tc>
      </w:tr>
      <w:tr w:rsidR="004A7259" w:rsidRPr="004A7259" w14:paraId="52277B2A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825ED" w14:textId="4F02269B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2 000 do 2 999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EA5D" w14:textId="208FED8A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395 €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2AF99" w14:textId="4C9889D2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535 € na uczestnika</w:t>
            </w:r>
          </w:p>
        </w:tc>
      </w:tr>
      <w:tr w:rsidR="004A7259" w:rsidRPr="004A7259" w14:paraId="7BE6391E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CDA64" w14:textId="12EC0A18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3 000 do 3 999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09E4" w14:textId="044BF52B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580 €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F4851" w14:textId="710919CE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785 € na uczestnika</w:t>
            </w:r>
          </w:p>
        </w:tc>
      </w:tr>
      <w:tr w:rsidR="004A7259" w:rsidRPr="004A7259" w14:paraId="557C71E3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311A" w14:textId="052FF3F8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od 4 000 do 7 999 km: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AA05D" w14:textId="1BAF1596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1188 €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6FB88" w14:textId="0B3F212E" w:rsidR="00B64BE1" w:rsidRPr="004A7259" w:rsidRDefault="004A7259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1188 € na</w:t>
            </w:r>
            <w:r w:rsidR="00B64BE1"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 xml:space="preserve"> uczestnika</w:t>
            </w:r>
          </w:p>
        </w:tc>
      </w:tr>
      <w:tr w:rsidR="004A7259" w:rsidRPr="004A7259" w14:paraId="6D1C34C4" w14:textId="77777777" w:rsidTr="00E92A7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9F75F" w14:textId="754360FB" w:rsidR="00B64BE1" w:rsidRPr="004A7259" w:rsidRDefault="004A7259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</w:rPr>
            </w:pPr>
            <w:r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lastRenderedPageBreak/>
              <w:t xml:space="preserve">8 </w:t>
            </w:r>
            <w:r w:rsidR="00B64BE1" w:rsidRPr="004A7259">
              <w:rPr>
                <w:rFonts w:ascii="Calibri" w:eastAsia="Calibri" w:hAnsi="Calibri" w:cs="Calibri"/>
                <w:color w:val="1F4E79" w:themeColor="accent1" w:themeShade="80"/>
                <w:sz w:val="20"/>
              </w:rPr>
              <w:t>000 km lub więcej: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AC30" w14:textId="5C43535F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1735 € na uczestnika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17B84" w14:textId="1AD762BB" w:rsidR="00B64BE1" w:rsidRPr="004A7259" w:rsidRDefault="00B64BE1" w:rsidP="004A7259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1F4E79" w:themeColor="accent1" w:themeShade="80"/>
                <w:sz w:val="20"/>
                <w:szCs w:val="20"/>
              </w:rPr>
            </w:pPr>
            <w:r w:rsidRPr="004A7259">
              <w:rPr>
                <w:rFonts w:eastAsia="Calibri" w:cstheme="minorHAnsi"/>
                <w:color w:val="1F4E79" w:themeColor="accent1" w:themeShade="80"/>
                <w:sz w:val="20"/>
                <w:szCs w:val="20"/>
              </w:rPr>
              <w:t>1735 € na uczestnika</w:t>
            </w:r>
          </w:p>
        </w:tc>
      </w:tr>
    </w:tbl>
    <w:p w14:paraId="6E213DC9" w14:textId="77777777" w:rsidR="00FB3F86" w:rsidRPr="004A7259" w:rsidRDefault="00FB3F86" w:rsidP="00E84026">
      <w:pPr>
        <w:spacing w:before="120" w:after="0" w:line="240" w:lineRule="auto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</w:p>
    <w:p w14:paraId="0C4C2828" w14:textId="5A1521EA" w:rsidR="00FB3F86" w:rsidRPr="004A7259" w:rsidRDefault="00FB3F86" w:rsidP="003663FB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Pracow</w:t>
      </w:r>
      <w:r w:rsidR="000516AD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nikowi podróżującemu</w:t>
      </w:r>
      <w:r w:rsidR="00270A12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: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samolotem</w:t>
      </w:r>
      <w:r w:rsidR="0070296E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, promem, samochodem jedna osoba</w:t>
      </w:r>
      <w:r w:rsidR="00270A12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,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będzie przyznany</w:t>
      </w:r>
      <w:r w:rsidR="00384EB5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dodatkowy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ryczałt </w:t>
      </w:r>
      <w:r w:rsidR="002A095F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na koszty utrzymania podczas podróży 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na maksymalnie 2 dni na podróż według stawek z pkt. F</w:t>
      </w:r>
      <w:r w:rsidR="004A7259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4</w:t>
      </w:r>
      <w:r w:rsidR="008F4055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, z zastrzeżeniem pkt. E3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, o ile podróż odbywa się w inne dni, niż szkolenie.  </w:t>
      </w:r>
    </w:p>
    <w:p w14:paraId="60AD3BCE" w14:textId="27206663" w:rsidR="00624CF0" w:rsidRPr="004A7259" w:rsidRDefault="000516AD" w:rsidP="003663FB">
      <w:pPr>
        <w:spacing w:before="120" w:after="0" w:line="240" w:lineRule="auto"/>
        <w:ind w:left="708"/>
        <w:jc w:val="both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Pracownikowi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podróżującemu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zrównoważonym (niskoemisyjnym) środkiem transportu </w:t>
      </w:r>
      <w:r w:rsidR="00384EB5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będzie przyznany ryczałt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według stawek z pkt. F</w:t>
      </w:r>
      <w:r w:rsidR="004A7259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4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na koszty utrzymania podczas podróży do</w:t>
      </w:r>
      <w:r w:rsidR="00FB3F86" w:rsidRPr="004A7259"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  <w:t xml:space="preserve"> 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6 dodatkowych dni w zależności od udokumentowanej  liczby</w:t>
      </w:r>
      <w:r w:rsidR="00624CF0" w:rsidRPr="004A7259">
        <w:rPr>
          <w:rFonts w:cstheme="minorHAnsi"/>
          <w:color w:val="1F4E79" w:themeColor="accent1" w:themeShade="80"/>
          <w:sz w:val="20"/>
          <w:szCs w:val="20"/>
        </w:rPr>
        <w:t xml:space="preserve"> </w:t>
      </w:r>
      <w:r w:rsidR="00624CF0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dni podróży i zgodnie z poniższymi widełkami:</w:t>
      </w:r>
    </w:p>
    <w:p w14:paraId="70DC2D4B" w14:textId="5E4FB7AF" w:rsidR="00F43526" w:rsidRPr="004A7259" w:rsidRDefault="002E7EF9" w:rsidP="003663F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100- 499</w:t>
      </w:r>
      <w:r w:rsidR="00F43526"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km ryczałt maks. do 2 dni podróży</w:t>
      </w:r>
      <w:r w:rsidR="008F4055"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>(maksymalna liczba dni stypendium STT szkolenie+ podróż</w:t>
      </w:r>
      <w:r w:rsidR="008F4055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>: 6</w:t>
      </w:r>
      <w:r w:rsidR="00270A12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 xml:space="preserve"> dni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>)</w:t>
      </w:r>
      <w:r w:rsidR="008F4055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>;</w:t>
      </w:r>
    </w:p>
    <w:p w14:paraId="49C27FD2" w14:textId="167D4852" w:rsidR="00F43526" w:rsidRPr="004A7259" w:rsidRDefault="002E7EF9" w:rsidP="003663F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500 </w:t>
      </w:r>
      <w:r w:rsidR="00F43526"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-2999 km ryczałt maks. do 4 dni podróży</w:t>
      </w:r>
      <w:r w:rsidR="008F4055"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 xml:space="preserve">(maksymalna liczba dni stypendium STT szkolenie+ podróż: </w:t>
      </w:r>
      <w:r w:rsidR="008F4055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>8</w:t>
      </w:r>
      <w:r w:rsidR="00270A12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 xml:space="preserve"> dni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>)</w:t>
      </w:r>
      <w:r w:rsidR="00F43526"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;</w:t>
      </w:r>
    </w:p>
    <w:p w14:paraId="45AE7295" w14:textId="3A1B8069" w:rsidR="00E84026" w:rsidRPr="004A7259" w:rsidRDefault="00F43526" w:rsidP="003663F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3000-3999 km ryczałt maks. do 6 dni podróży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 xml:space="preserve">(maksymalna liczba dni stypendium STT szkolenie+ podróż: </w:t>
      </w:r>
      <w:r w:rsidR="008F4055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>10</w:t>
      </w:r>
      <w:r w:rsidR="00270A12" w:rsidRPr="004A7259">
        <w:rPr>
          <w:rFonts w:ascii="Calibri" w:hAnsi="Calibri" w:cs="Calibri"/>
          <w:b/>
          <w:bCs/>
          <w:color w:val="1F4E79" w:themeColor="accent1" w:themeShade="80"/>
          <w:sz w:val="18"/>
          <w:szCs w:val="18"/>
        </w:rPr>
        <w:t xml:space="preserve"> dni</w:t>
      </w:r>
      <w:r w:rsidR="008F4055" w:rsidRPr="004A7259">
        <w:rPr>
          <w:rFonts w:ascii="Calibri" w:hAnsi="Calibri" w:cs="Calibri"/>
          <w:color w:val="1F4E79" w:themeColor="accent1" w:themeShade="80"/>
          <w:sz w:val="18"/>
          <w:szCs w:val="18"/>
        </w:rPr>
        <w:t>)</w:t>
      </w:r>
      <w:r w:rsidRPr="004A7259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.</w:t>
      </w:r>
    </w:p>
    <w:p w14:paraId="506E890E" w14:textId="77777777" w:rsidR="00624CF0" w:rsidRPr="004A7259" w:rsidRDefault="00E84026" w:rsidP="003663FB">
      <w:pPr>
        <w:pStyle w:val="Akapitzlist"/>
        <w:numPr>
          <w:ilvl w:val="0"/>
          <w:numId w:val="16"/>
        </w:numPr>
        <w:spacing w:before="120" w:after="0" w:line="240" w:lineRule="auto"/>
        <w:jc w:val="both"/>
        <w:rPr>
          <w:rStyle w:val="markedcontent"/>
          <w:rFonts w:eastAsia="Calibri" w:cstheme="minorHAnsi"/>
          <w:color w:val="1F4E79" w:themeColor="accent1" w:themeShade="80"/>
          <w:sz w:val="20"/>
          <w:szCs w:val="20"/>
        </w:rPr>
      </w:pP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Podróż zrównoważonym (niskoemisyjnym) środkiem transportu musi odbyć się w obie strony. </w:t>
      </w:r>
    </w:p>
    <w:p w14:paraId="0DF46DAF" w14:textId="1B88E384" w:rsidR="00D34F0E" w:rsidRPr="004A7259" w:rsidRDefault="00D34F0E" w:rsidP="00D34F0E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Stypendium Erasmus STT/KA131/202</w:t>
      </w:r>
      <w:r w:rsidR="00B64BE1" w:rsidRPr="004A7259">
        <w:rPr>
          <w:color w:val="1F4E79" w:themeColor="accent1" w:themeShade="80"/>
          <w:sz w:val="20"/>
          <w:szCs w:val="20"/>
        </w:rPr>
        <w:t>4</w:t>
      </w:r>
      <w:r w:rsidRPr="004A7259">
        <w:rPr>
          <w:color w:val="1F4E79" w:themeColor="accent1" w:themeShade="80"/>
          <w:sz w:val="20"/>
          <w:szCs w:val="20"/>
        </w:rPr>
        <w:t xml:space="preserve"> oraz ryczałt na pokrycie kosztów podróży są wyrażone w euro, w liczbach całkowitych, i będą wypłacone przelewem na konto po uprzednim podpisaniu umowy finansowej, przygotowanej na podstawie przekazanego do BWZ wniosku wyjazdowego Erasmus STT. Wniosek wyjazdowy Erasmus STT należy złożyć w BWZ co najmniej 4 tygodnie przed planowaną datą wyjazdu, w formie skanu (zgodnie z zarządzeniem nr 279 Rektora Uniwersytetu Warszawskiego z dnia 10 grudnia 2020 r. w sprawie poczty elektronicznej Uniwersytetu Warszawskiego), na adres erasmusbwz@uw.edu.pl lub w oryginale w wersji papierowej.</w:t>
      </w:r>
    </w:p>
    <w:p w14:paraId="380D1ACC" w14:textId="35F9A7E3" w:rsidR="00D34F0E" w:rsidRPr="004A7259" w:rsidRDefault="00D34F0E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W przypadku łączenia wyjazdu typu STT z wyjazdem w innych celach, na który pracownik uzyska dofinansowanie z funduszy dostępnych w jednostce organizacyjnej, pracownik musi wypełnić, oprócz wniosku wyjazdowego Erasmus STT, także wniosek wyjazdowy UW, którego oryginał należy przekazać do BWZ</w:t>
      </w:r>
      <w:r w:rsidR="004A7259" w:rsidRPr="004A7259">
        <w:rPr>
          <w:color w:val="1F4E79" w:themeColor="accent1" w:themeShade="80"/>
          <w:sz w:val="20"/>
          <w:szCs w:val="20"/>
        </w:rPr>
        <w:t xml:space="preserve"> </w:t>
      </w:r>
      <w:r w:rsidR="004A7259" w:rsidRPr="004A7259">
        <w:rPr>
          <w:color w:val="1F4E79" w:themeColor="accent1" w:themeShade="80"/>
        </w:rPr>
        <w:t>wraz z wnioskiem wyjazdowym STT</w:t>
      </w:r>
      <w:r w:rsidRPr="004A7259">
        <w:rPr>
          <w:color w:val="1F4E79" w:themeColor="accent1" w:themeShade="80"/>
        </w:rPr>
        <w:t>.</w:t>
      </w:r>
    </w:p>
    <w:p w14:paraId="54FAC396" w14:textId="28DB697B" w:rsidR="00B64BE1" w:rsidRPr="004A7259" w:rsidRDefault="00B64BE1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 przypadku zaplanowania urlopu przed szkoleniem w kraju, w którym odbywa się szkolenie, ryczałt na podróż przysługuje jedynie za trasę: miejsce urlopu – miejsce szkolenia.</w:t>
      </w:r>
    </w:p>
    <w:p w14:paraId="1685E30C" w14:textId="11867E18" w:rsidR="00D34F0E" w:rsidRPr="004A7259" w:rsidRDefault="00D34F0E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 przypadku planowania podróży samochodem prywatnym, pracownik przed wyjazdem składa umowę na używanie pojazdu prywatnego do podróży służbowych, a po powrocie – oświadczenie o odbytej podróży. Pracownicy ubiegający się o zgodę na wykorzystanie samochodu prywatnego do celów służbowych są zobowiązani do wykonania dodatkowych badań z zakresu medycyny pracy i przedstawienia odpowiedniego zaświadczenia w Biurze Spraw Pracowniczych, na podstawie zarządzenia Rektora nr 61 z dnia 4.08.2017 r. w sprawie przeprowadzania dodatkowych badań pracowników wykorzystujących samochody służbowe lub prywatne do celów służbowych na Uniwersytecie Warszawskim.</w:t>
      </w:r>
    </w:p>
    <w:p w14:paraId="066AC338" w14:textId="71609B9F" w:rsidR="0024408B" w:rsidRPr="004A7259" w:rsidRDefault="00D34F0E" w:rsidP="00DF276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color w:val="1F4E79" w:themeColor="accent1" w:themeShade="80"/>
          <w:sz w:val="20"/>
          <w:szCs w:val="20"/>
        </w:rPr>
        <w:t>Przekazanie stypendium Erasmus typu STT osobie wyjeżdżającej może nastąpić tylko pod warunkiem zaakceptowania przez nią wszystkich warunków indywidualnej umowy finansowej, która musi zostać dostarczona do BWZ w oryginale lub w formie elektronicznej, pod warunkiem zastosowania kwalifikowanego podpisu elektronicznego</w:t>
      </w:r>
      <w:r w:rsidR="00F45313" w:rsidRPr="004A7259">
        <w:rPr>
          <w:rFonts w:ascii="Calibri" w:eastAsia="Calibri" w:hAnsi="Calibri" w:cs="Calibri"/>
          <w:color w:val="1F4E79" w:themeColor="accent1" w:themeShade="80"/>
          <w:sz w:val="20"/>
        </w:rPr>
        <w:t>.</w:t>
      </w:r>
    </w:p>
    <w:p w14:paraId="00B9473D" w14:textId="256DE8B0" w:rsidR="00D34F0E" w:rsidRPr="004A7259" w:rsidRDefault="00D34F0E" w:rsidP="00557D0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W przypadku wydłużenia okresu mobilności za granicą, kwota stypendium nie może zostać zwiększona, chyba że pracownik złoży wniosek o przedłużenie mobilności najpóźniej w ostatnim dniu jej trwania, z zastrzeżeniem limitu określonego w pkt. E3 i F</w:t>
      </w:r>
      <w:r w:rsidR="004A7259" w:rsidRPr="004A7259">
        <w:rPr>
          <w:color w:val="1F4E79" w:themeColor="accent1" w:themeShade="80"/>
          <w:sz w:val="20"/>
          <w:szCs w:val="20"/>
        </w:rPr>
        <w:t>5</w:t>
      </w:r>
      <w:r w:rsidR="00192C8E" w:rsidRPr="004A7259">
        <w:rPr>
          <w:color w:val="1F4E79" w:themeColor="accent1" w:themeShade="80"/>
          <w:sz w:val="20"/>
          <w:szCs w:val="20"/>
        </w:rPr>
        <w:t xml:space="preserve"> oraz F</w:t>
      </w:r>
      <w:r w:rsidR="004A7259" w:rsidRPr="004A7259">
        <w:rPr>
          <w:color w:val="1F4E79" w:themeColor="accent1" w:themeShade="80"/>
          <w:sz w:val="20"/>
          <w:szCs w:val="20"/>
        </w:rPr>
        <w:t>6</w:t>
      </w:r>
      <w:r w:rsidR="00AB7215" w:rsidRPr="004A7259">
        <w:rPr>
          <w:rFonts w:ascii="Calibri" w:eastAsia="Calibri" w:hAnsi="Calibri" w:cs="Calibri"/>
          <w:color w:val="1F4E79" w:themeColor="accent1" w:themeShade="80"/>
          <w:sz w:val="20"/>
          <w:szCs w:val="20"/>
        </w:rPr>
        <w:t>.</w:t>
      </w:r>
    </w:p>
    <w:p w14:paraId="40D2F5A0" w14:textId="5501ED80" w:rsidR="00B33226" w:rsidRPr="004A7259" w:rsidRDefault="00D34F0E" w:rsidP="00557D0C">
      <w:pPr>
        <w:numPr>
          <w:ilvl w:val="0"/>
          <w:numId w:val="16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  <w:szCs w:val="20"/>
        </w:rPr>
      </w:pPr>
      <w:r w:rsidRPr="004A7259">
        <w:rPr>
          <w:color w:val="1F4E79" w:themeColor="accent1" w:themeShade="80"/>
          <w:sz w:val="20"/>
          <w:szCs w:val="20"/>
        </w:rPr>
        <w:t>Osoby z niepełnosprawności</w:t>
      </w:r>
      <w:r w:rsidR="002A095F">
        <w:rPr>
          <w:color w:val="1F4E79" w:themeColor="accent1" w:themeShade="80"/>
          <w:sz w:val="20"/>
          <w:szCs w:val="20"/>
        </w:rPr>
        <w:t>ą</w:t>
      </w:r>
      <w:r w:rsidRPr="004A7259">
        <w:rPr>
          <w:color w:val="1F4E79" w:themeColor="accent1" w:themeShade="80"/>
          <w:sz w:val="20"/>
          <w:szCs w:val="20"/>
        </w:rPr>
        <w:t xml:space="preserve"> (pracownicy o mniejszych szansach) mogą ubiegać się w FRSE, za pośrednictwem BWZ, o dodatkowe środki na wyjazd z funduszu Erasmus+ dla osób z niepełnosprawnościami. Pytania dotyczące procedury należy kierować na adres erasmusbwz@uw.edu.pl.</w:t>
      </w:r>
    </w:p>
    <w:p w14:paraId="7825D629" w14:textId="725EEC21" w:rsidR="0024408B" w:rsidRPr="004A7259" w:rsidRDefault="00F45313">
      <w:pPr>
        <w:spacing w:before="120" w:after="0" w:line="240" w:lineRule="auto"/>
        <w:jc w:val="both"/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G. Prawo do odwołania się</w:t>
      </w:r>
    </w:p>
    <w:p w14:paraId="7D84CF63" w14:textId="0187F42B" w:rsidR="00440282" w:rsidRDefault="008F4055" w:rsidP="00B4674D">
      <w:p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bCs/>
          <w:color w:val="1F4E79" w:themeColor="accent1" w:themeShade="80"/>
          <w:sz w:val="20"/>
          <w:szCs w:val="20"/>
        </w:rPr>
      </w:pPr>
      <w:r w:rsidRPr="004A7259">
        <w:rPr>
          <w:rFonts w:ascii="Calibri" w:eastAsia="Calibri" w:hAnsi="Calibri" w:cs="Calibri"/>
          <w:bCs/>
          <w:color w:val="1F4E79" w:themeColor="accent1" w:themeShade="80"/>
          <w:sz w:val="20"/>
          <w:szCs w:val="20"/>
        </w:rPr>
        <w:t>1.</w:t>
      </w: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 xml:space="preserve"> </w:t>
      </w:r>
      <w:r w:rsidR="00D34F0E" w:rsidRPr="004A7259">
        <w:rPr>
          <w:color w:val="1F4E79" w:themeColor="accent1" w:themeShade="80"/>
          <w:sz w:val="20"/>
          <w:szCs w:val="20"/>
        </w:rPr>
        <w:t>Pracownikom przysługuje prawo do odwołania od rozstrzygnięcia o nieprzyznaniu stypendium STT na piśmie. Odwołanie składa się za pośrednictwem podmiotu, który wydał zaskarżone rozstrzygnięcie, w terminie 14 dni od daty doręczenia decyzji. Odwołanie, wraz z aktami sprawy oraz opinią, podmiot wydający rozstrzygnięcie w pierwszej instancji przekazuje Prorektorowi ds. współpracy i spraw pracowniczych w terminie 7 dni od dnia wniesienia odwołania, chyba że w tym terminie wyda decyzję w całości uwzględniającą odwołanie. Jeżeli odwołanie zawiera braki formalne, podmiot wydający rozstrzygnięcie w pierwszej instancji wzywa osobę odwołującą się do ich uzupełnienia w terminie nie krótszym niż 7 dni, pod rygorem pozostawienia odwołania bez rozpoznania. Rozstrzygnięcie wewnątrzzakładowe wydane przez Prorektora jest ostateczne</w:t>
      </w:r>
      <w:r w:rsidR="00B64BE1" w:rsidRPr="00B4674D">
        <w:rPr>
          <w:rFonts w:ascii="Calibri" w:eastAsia="Calibri" w:hAnsi="Calibri" w:cs="Calibri"/>
          <w:bCs/>
          <w:color w:val="1F4E79" w:themeColor="accent1" w:themeShade="80"/>
          <w:sz w:val="20"/>
          <w:szCs w:val="20"/>
        </w:rPr>
        <w:t>.</w:t>
      </w:r>
    </w:p>
    <w:p w14:paraId="57AECF8A" w14:textId="77777777" w:rsidR="00B4674D" w:rsidRPr="004A7259" w:rsidRDefault="00B4674D" w:rsidP="00B4674D">
      <w:pPr>
        <w:spacing w:before="120" w:after="0" w:line="240" w:lineRule="auto"/>
        <w:ind w:left="709" w:hanging="283"/>
        <w:jc w:val="both"/>
        <w:rPr>
          <w:rFonts w:ascii="Calibri" w:eastAsia="Calibri" w:hAnsi="Calibri" w:cs="Calibri"/>
          <w:b/>
          <w:color w:val="1F4E79" w:themeColor="accent1" w:themeShade="80"/>
          <w:sz w:val="20"/>
          <w:szCs w:val="20"/>
          <w:u w:val="single"/>
        </w:rPr>
      </w:pPr>
    </w:p>
    <w:p w14:paraId="78E0D708" w14:textId="68C58B7B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</w:pPr>
      <w:r w:rsidRPr="004A7259">
        <w:rPr>
          <w:rFonts w:ascii="Calibri" w:eastAsia="Calibri" w:hAnsi="Calibri" w:cs="Calibri"/>
          <w:b/>
          <w:color w:val="1F4E79" w:themeColor="accent1" w:themeShade="80"/>
          <w:sz w:val="20"/>
          <w:u w:val="single"/>
        </w:rPr>
        <w:t>H. Zasady ochrony danych osób fizycznych w związku z przetwarzaniem danych osobowych (RODO)</w:t>
      </w:r>
    </w:p>
    <w:p w14:paraId="64A65094" w14:textId="77777777" w:rsidR="0024408B" w:rsidRPr="004A7259" w:rsidRDefault="00F45313" w:rsidP="00DF276C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Zgodnie z Rozporządzeniem Parlamentu Europejskiego i Rady (UE) 2016/679 z dnia 27 kwietnia 2016 r. w sprawie ochrony danych osób fizycznych w związku z przetwarzaniem danych osobowych (RODO) informujemy, że:</w:t>
      </w:r>
    </w:p>
    <w:p w14:paraId="5B6E3593" w14:textId="77777777" w:rsidR="0024408B" w:rsidRPr="004A7259" w:rsidRDefault="00F45313" w:rsidP="00FF4E41">
      <w:pPr>
        <w:pStyle w:val="Akapitzlist"/>
        <w:numPr>
          <w:ilvl w:val="1"/>
          <w:numId w:val="19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Administratorem danych osobowych pracownika jest Uniwersytet Warszawski reprezentowany przez Rektora z siedzibą przy ul. Krakowskie Przedmieście 26/28, 00-927 Warszawa. Z administratorem można się kontaktować, wybierając jedną z form kontaktu znajdującą się na stronie: </w:t>
      </w:r>
      <w:hyperlink r:id="rId12">
        <w:r w:rsidRPr="004A7259">
          <w:rPr>
            <w:rFonts w:ascii="Calibri" w:eastAsia="Calibri" w:hAnsi="Calibri" w:cs="Calibri"/>
            <w:color w:val="1F4E79" w:themeColor="accent1" w:themeShade="80"/>
            <w:sz w:val="20"/>
            <w:u w:val="single"/>
          </w:rPr>
          <w:t>https://www.uw.edu.pl/kontakt/</w:t>
        </w:r>
      </w:hyperlink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.</w:t>
      </w:r>
    </w:p>
    <w:p w14:paraId="2E0A3340" w14:textId="77777777" w:rsidR="0024408B" w:rsidRPr="004A7259" w:rsidRDefault="00F45313" w:rsidP="00FF4E41">
      <w:pPr>
        <w:pStyle w:val="Akapitzlist"/>
        <w:numPr>
          <w:ilvl w:val="1"/>
          <w:numId w:val="19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Administrator wyznaczył Inspektora Ochrony Danych nadzorującego prawidłowość przetwarzania danych osobowych, z którym można skontaktować się za pośrednictwem adresu e-mail: iod@adm.uw.edu.pl.</w:t>
      </w:r>
    </w:p>
    <w:p w14:paraId="585CF8D6" w14:textId="2720AD31" w:rsidR="0024408B" w:rsidRDefault="00F45313" w:rsidP="00FF4E41">
      <w:pPr>
        <w:pStyle w:val="Akapitzlist"/>
        <w:numPr>
          <w:ilvl w:val="1"/>
          <w:numId w:val="19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Dane osobowe pracownika przetwarzane będą w celu udziału w programie Erasmus+.</w:t>
      </w:r>
    </w:p>
    <w:p w14:paraId="01C31ABD" w14:textId="17F473BE" w:rsidR="0024408B" w:rsidRPr="00B4674D" w:rsidRDefault="00F45313" w:rsidP="00B4674D">
      <w:pPr>
        <w:pStyle w:val="Akapitzlist"/>
        <w:numPr>
          <w:ilvl w:val="1"/>
          <w:numId w:val="19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B4674D">
        <w:rPr>
          <w:rFonts w:ascii="Calibri" w:eastAsia="Calibri" w:hAnsi="Calibri" w:cs="Calibri"/>
          <w:color w:val="1F4E79" w:themeColor="accent1" w:themeShade="80"/>
          <w:sz w:val="20"/>
        </w:rPr>
        <w:t>Podstawę do przetwarzania danych osobowych pracownika stanowi zgoda na przetwarzanie danych osobowych. Dane zakwalifikowanych osób będą przetwarzane na podstawie zawartej przez Uniwersytet Warszawski umowy z Fundacją Rozwoju Systemu Edukacji – Narodową Agencję (FRSE-NA) oraz Rozporządzenia Parlamentu Europejskiego i Rady (UE) nr 1288/2013 z dnia 11 grudnia 2013 r. ustanawiającego „Erasmus+”: unijny program na rzecz kształcenia, szkolenia, młodzieży i sportu oraz uchylającego decyzje nr 1719/2006/WE, 1720/2006/WE i 1298/2008/WE.</w:t>
      </w:r>
    </w:p>
    <w:p w14:paraId="34E574D7" w14:textId="77777777" w:rsidR="0024408B" w:rsidRPr="004A7259" w:rsidRDefault="00F45313" w:rsidP="00FF4E41">
      <w:pPr>
        <w:pStyle w:val="Akapitzlist"/>
        <w:numPr>
          <w:ilvl w:val="1"/>
          <w:numId w:val="21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Podanie danych przez pracownika jest dobrowolne, jednak niezbędne do udziału w postępowaniu kwalifikacyjnym. Podanie danych przez zakwalifikowanych pracowników jest obligatoryjne, w przypadku ich niepodania stypendium nie będzie mogło być wypłacone.</w:t>
      </w:r>
    </w:p>
    <w:p w14:paraId="61C02E14" w14:textId="537EC3DF" w:rsidR="0024408B" w:rsidRPr="004A7259" w:rsidRDefault="00F45313" w:rsidP="00FF4E41">
      <w:pPr>
        <w:pStyle w:val="Akapitzlist"/>
        <w:numPr>
          <w:ilvl w:val="1"/>
          <w:numId w:val="21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Odbiorcami danych będą podmioty uprawnione na mocy przepisów prawa oraz Fundacja Rozwoju Systemu Edukacji (FRSE - operator programu Erasmus+), instytucja zagraniczna, do której pracownik wyjeżdża w celach szkoleniowych.</w:t>
      </w:r>
    </w:p>
    <w:p w14:paraId="24B49B2C" w14:textId="0E89E250" w:rsidR="0024408B" w:rsidRPr="004A7259" w:rsidRDefault="00F45313" w:rsidP="00FF4E41">
      <w:pPr>
        <w:pStyle w:val="Akapitzlist"/>
        <w:numPr>
          <w:ilvl w:val="1"/>
          <w:numId w:val="21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Dane przechowywane będą przez okres 5 lat od otrzymania pisma z FRSE zamykającego rozliczenie projek</w:t>
      </w:r>
      <w:r w:rsidR="003D748B" w:rsidRPr="004A7259">
        <w:rPr>
          <w:rFonts w:ascii="Calibri" w:eastAsia="Calibri" w:hAnsi="Calibri" w:cs="Calibri"/>
          <w:color w:val="1F4E79" w:themeColor="accent1" w:themeShade="80"/>
          <w:sz w:val="20"/>
        </w:rPr>
        <w:t>tu, tj. najpóźniej do 31.12.203</w:t>
      </w:r>
      <w:r w:rsidR="00B64BE1" w:rsidRPr="004A7259">
        <w:rPr>
          <w:rFonts w:ascii="Calibri" w:eastAsia="Calibri" w:hAnsi="Calibri" w:cs="Calibri"/>
          <w:color w:val="1F4E79" w:themeColor="accent1" w:themeShade="80"/>
          <w:sz w:val="20"/>
        </w:rPr>
        <w:t>1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 xml:space="preserve"> r. </w:t>
      </w:r>
    </w:p>
    <w:p w14:paraId="2DA72178" w14:textId="77777777" w:rsidR="00B4674D" w:rsidRDefault="00F45313" w:rsidP="00D00EDF">
      <w:pPr>
        <w:pStyle w:val="Akapitzlist"/>
        <w:numPr>
          <w:ilvl w:val="1"/>
          <w:numId w:val="21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B4674D">
        <w:rPr>
          <w:rFonts w:ascii="Calibri" w:eastAsia="Calibri" w:hAnsi="Calibri" w:cs="Calibri"/>
          <w:color w:val="1F4E79" w:themeColor="accent1" w:themeShade="80"/>
          <w:sz w:val="20"/>
        </w:rPr>
        <w:t xml:space="preserve">Pracownik ma prawo dostępu do treści swoich danych oraz prawo do ich sprostowania i ograniczenia przetwarzania. Ma również prawo do cofnięcia zgody w dowolnym momencie. Informację o cofnięciu zgody należy wysłać na adres </w:t>
      </w:r>
      <w:hyperlink r:id="rId13">
        <w:r w:rsidRPr="00B4674D">
          <w:rPr>
            <w:rFonts w:ascii="Calibri" w:eastAsia="Calibri" w:hAnsi="Calibri" w:cs="Calibri"/>
            <w:color w:val="1F4E79" w:themeColor="accent1" w:themeShade="80"/>
            <w:sz w:val="20"/>
            <w:u w:val="single"/>
          </w:rPr>
          <w:t>erasmusbwz@uw.edu.pl</w:t>
        </w:r>
      </w:hyperlink>
      <w:r w:rsidRPr="00B4674D">
        <w:rPr>
          <w:rFonts w:ascii="Calibri" w:eastAsia="Calibri" w:hAnsi="Calibri" w:cs="Calibri"/>
          <w:color w:val="1F4E79" w:themeColor="accent1" w:themeShade="80"/>
          <w:sz w:val="20"/>
        </w:rPr>
        <w:t xml:space="preserve"> .</w:t>
      </w:r>
    </w:p>
    <w:p w14:paraId="1BAD7079" w14:textId="269E9AD8" w:rsidR="0024408B" w:rsidRPr="00B4674D" w:rsidRDefault="00F45313" w:rsidP="00D00EDF">
      <w:pPr>
        <w:pStyle w:val="Akapitzlist"/>
        <w:numPr>
          <w:ilvl w:val="1"/>
          <w:numId w:val="21"/>
        </w:num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B4674D">
        <w:rPr>
          <w:rFonts w:ascii="Calibri" w:eastAsia="Calibri" w:hAnsi="Calibri" w:cs="Calibri"/>
          <w:color w:val="1F4E79" w:themeColor="accent1" w:themeShade="80"/>
          <w:sz w:val="20"/>
        </w:rPr>
        <w:t>Pracownik ma prawo do wniesienia skargi do Prezesa Urzędu Ochrony Danych Osobowych, gdy uzna, że przetwarzanie jego danych osobowych narusza przepisy ogólnego rozporządzenia o ochronie danych.</w:t>
      </w:r>
    </w:p>
    <w:p w14:paraId="67C08FC5" w14:textId="77777777" w:rsidR="00C14354" w:rsidRPr="004A7259" w:rsidRDefault="00C14354" w:rsidP="00C14354">
      <w:pPr>
        <w:spacing w:before="120" w:after="0" w:line="240" w:lineRule="auto"/>
        <w:jc w:val="both"/>
        <w:rPr>
          <w:rStyle w:val="markedcontent"/>
          <w:rFonts w:cstheme="minorHAnsi"/>
          <w:color w:val="1F4E79" w:themeColor="accent1" w:themeShade="80"/>
          <w:sz w:val="20"/>
          <w:szCs w:val="20"/>
        </w:rPr>
      </w:pP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Powyższe </w:t>
      </w:r>
      <w:r w:rsidR="005E6284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kryteria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 kwalifikacji zostały sporządzone na podstawie informacji i wytycznych</w:t>
      </w:r>
      <w:r w:rsidRPr="004A7259">
        <w:rPr>
          <w:rFonts w:cstheme="minorHAnsi"/>
          <w:color w:val="1F4E79" w:themeColor="accent1" w:themeShade="80"/>
          <w:sz w:val="20"/>
          <w:szCs w:val="20"/>
        </w:rPr>
        <w:br/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przekazanych przez Fundację Rozwoju Systemu Edukacji – Narodową Agencję Programu</w:t>
      </w:r>
      <w:r w:rsidRPr="004A7259">
        <w:rPr>
          <w:rFonts w:cstheme="minorHAnsi"/>
          <w:color w:val="1F4E79" w:themeColor="accent1" w:themeShade="80"/>
          <w:sz w:val="20"/>
          <w:szCs w:val="20"/>
        </w:rPr>
        <w:br/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Erasmus+ </w:t>
      </w:r>
      <w:r w:rsidR="005E6284"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 xml:space="preserve">i Europejskiego Korpusu Solidarności </w:t>
      </w:r>
      <w:r w:rsidRPr="004A7259">
        <w:rPr>
          <w:rStyle w:val="markedcontent"/>
          <w:rFonts w:cstheme="minorHAnsi"/>
          <w:color w:val="1F4E79" w:themeColor="accent1" w:themeShade="80"/>
          <w:sz w:val="20"/>
          <w:szCs w:val="20"/>
        </w:rPr>
        <w:t>na dzień ich publikacji przez Uniwersytet Warszawski.</w:t>
      </w:r>
    </w:p>
    <w:p w14:paraId="61587326" w14:textId="77777777" w:rsidR="0024408B" w:rsidRPr="004A7259" w:rsidRDefault="00F45313">
      <w:p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Wszelkie zmiany lub uzupełnienia do niniejszego dokumentu będą publikowane w sekcjach I, ze wskazaniem daty ich publikacji, po ich zatwierdzeniu przez Prorektora UW ds. współpracy i spraw pracowniczych.</w:t>
      </w:r>
    </w:p>
    <w:p w14:paraId="194658F1" w14:textId="77777777" w:rsidR="00FF4E41" w:rsidRPr="004A7259" w:rsidRDefault="00FF4E41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</w:p>
    <w:p w14:paraId="3ACECAC0" w14:textId="205049DC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Zatwierdził dnia</w:t>
      </w:r>
      <w:r w:rsidR="00067C35">
        <w:rPr>
          <w:rFonts w:ascii="Calibri" w:eastAsia="Calibri" w:hAnsi="Calibri" w:cs="Calibri"/>
          <w:color w:val="1F4E79" w:themeColor="accent1" w:themeShade="80"/>
          <w:sz w:val="20"/>
        </w:rPr>
        <w:t xml:space="preserve"> 18.07.2025</w:t>
      </w:r>
      <w:r w:rsidR="00D34F0E" w:rsidRPr="004A7259">
        <w:rPr>
          <w:rFonts w:ascii="Calibri" w:eastAsia="Calibri" w:hAnsi="Calibri" w:cs="Calibri"/>
          <w:color w:val="1F4E79" w:themeColor="accent1" w:themeShade="80"/>
          <w:sz w:val="20"/>
        </w:rPr>
        <w:t>.</w:t>
      </w: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r.</w:t>
      </w:r>
    </w:p>
    <w:p w14:paraId="2A45003E" w14:textId="77777777" w:rsidR="0024408B" w:rsidRPr="004A7259" w:rsidRDefault="00F45313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</w:rPr>
        <w:t>Prorektor UW ds. współpracy i spraw pracowniczych</w:t>
      </w:r>
    </w:p>
    <w:p w14:paraId="342711DB" w14:textId="77777777" w:rsidR="0024408B" w:rsidRPr="004A7259" w:rsidRDefault="00F45313" w:rsidP="005E6284">
      <w:pPr>
        <w:spacing w:before="120" w:after="0" w:line="240" w:lineRule="auto"/>
        <w:ind w:left="357" w:hanging="357"/>
        <w:jc w:val="both"/>
        <w:rPr>
          <w:rFonts w:ascii="Calibri" w:eastAsia="Calibri" w:hAnsi="Calibri" w:cs="Calibri"/>
          <w:color w:val="1F4E79" w:themeColor="accent1" w:themeShade="80"/>
          <w:sz w:val="20"/>
          <w:lang w:val="en-US"/>
        </w:rPr>
      </w:pPr>
      <w:r w:rsidRPr="004A7259">
        <w:rPr>
          <w:rFonts w:ascii="Calibri" w:eastAsia="Calibri" w:hAnsi="Calibri" w:cs="Calibri"/>
          <w:color w:val="1F4E79" w:themeColor="accent1" w:themeShade="80"/>
          <w:sz w:val="20"/>
          <w:lang w:val="en-US"/>
        </w:rPr>
        <w:t>Prof. dr hab. Sambor Grucza</w:t>
      </w:r>
    </w:p>
    <w:p w14:paraId="59E4D566" w14:textId="77777777" w:rsidR="0024408B" w:rsidRPr="004A7259" w:rsidRDefault="00F45313">
      <w:pPr>
        <w:spacing w:before="120" w:after="0" w:line="240" w:lineRule="auto"/>
        <w:jc w:val="both"/>
        <w:rPr>
          <w:rFonts w:ascii="Calibri" w:eastAsia="Calibri" w:hAnsi="Calibri" w:cs="Calibri"/>
          <w:color w:val="1F4E79" w:themeColor="accent1" w:themeShade="80"/>
          <w:lang w:val="en-US"/>
        </w:rPr>
      </w:pPr>
      <w:r w:rsidRPr="004A7259">
        <w:rPr>
          <w:rFonts w:ascii="Arial" w:eastAsia="Arial" w:hAnsi="Arial" w:cs="Arial"/>
          <w:color w:val="1F4E79" w:themeColor="accent1" w:themeShade="80"/>
          <w:sz w:val="16"/>
          <w:lang w:val="en-US"/>
        </w:rPr>
        <w:t xml:space="preserve">_____________ </w:t>
      </w:r>
    </w:p>
    <w:p w14:paraId="3ADB97E6" w14:textId="77777777" w:rsidR="0024408B" w:rsidRPr="00B4674D" w:rsidRDefault="00F45313">
      <w:pPr>
        <w:spacing w:before="120" w:after="120" w:line="240" w:lineRule="auto"/>
        <w:jc w:val="both"/>
        <w:rPr>
          <w:rFonts w:eastAsia="Calibri" w:cstheme="minorHAnsi"/>
          <w:color w:val="1F4E79" w:themeColor="accent1" w:themeShade="80"/>
          <w:sz w:val="16"/>
        </w:rPr>
      </w:pPr>
      <w:r w:rsidRPr="004A7259">
        <w:rPr>
          <w:rFonts w:ascii="Calibri" w:eastAsia="Calibri" w:hAnsi="Calibri" w:cs="Calibri"/>
          <w:color w:val="1F4E79" w:themeColor="accent1" w:themeShade="80"/>
          <w:sz w:val="18"/>
        </w:rPr>
        <w:t xml:space="preserve">* </w:t>
      </w:r>
      <w:r w:rsidRPr="00B4674D">
        <w:rPr>
          <w:rFonts w:eastAsia="Calibri" w:cstheme="minorHAnsi"/>
          <w:color w:val="1F4E79" w:themeColor="accent1" w:themeShade="80"/>
          <w:sz w:val="16"/>
        </w:rPr>
        <w:t xml:space="preserve">Procedura i kryteria kwalifikacji, organizacji oraz zasady finansowania wyjazdów pracowników w celach szkoleniowych (STT) zostały opracowane na podstawie: </w:t>
      </w:r>
    </w:p>
    <w:p w14:paraId="155F3756" w14:textId="4E86CBB4" w:rsidR="0024408B" w:rsidRPr="00B4674D" w:rsidRDefault="00F45313" w:rsidP="00C14354">
      <w:pPr>
        <w:spacing w:before="120" w:after="0" w:line="240" w:lineRule="auto"/>
        <w:ind w:left="340" w:hanging="227"/>
        <w:rPr>
          <w:rFonts w:eastAsia="Calibri" w:cstheme="minorHAnsi"/>
          <w:strike/>
          <w:color w:val="1F4E79" w:themeColor="accent1" w:themeShade="80"/>
          <w:sz w:val="16"/>
          <w:szCs w:val="16"/>
        </w:rPr>
      </w:pPr>
      <w:r w:rsidRPr="00B4674D">
        <w:rPr>
          <w:rFonts w:eastAsia="Calibri" w:cstheme="minorHAnsi"/>
          <w:color w:val="1F4E79" w:themeColor="accent1" w:themeShade="80"/>
          <w:sz w:val="16"/>
        </w:rPr>
        <w:t xml:space="preserve">a) </w:t>
      </w:r>
      <w:r w:rsidRPr="00B4674D">
        <w:rPr>
          <w:rFonts w:eastAsia="Calibri" w:cstheme="minorHAnsi"/>
          <w:color w:val="1F4E79" w:themeColor="accent1" w:themeShade="80"/>
          <w:sz w:val="16"/>
          <w:szCs w:val="16"/>
        </w:rPr>
        <w:t xml:space="preserve">umowy finansowej nr </w:t>
      </w:r>
      <w:r w:rsidR="00B64BE1" w:rsidRPr="00B4674D">
        <w:rPr>
          <w:rFonts w:cstheme="minorHAnsi"/>
          <w:color w:val="1F4E79" w:themeColor="accent1" w:themeShade="80"/>
          <w:spacing w:val="-1"/>
          <w:sz w:val="16"/>
          <w:szCs w:val="16"/>
        </w:rPr>
        <w:t>2024-1-PL01-KA131-HED-000199885</w:t>
      </w:r>
      <w:r w:rsidR="00283529" w:rsidRPr="00B4674D">
        <w:rPr>
          <w:rFonts w:eastAsia="Calibri" w:cstheme="minorHAnsi"/>
          <w:color w:val="1F4E79" w:themeColor="accent1" w:themeShade="80"/>
          <w:sz w:val="16"/>
          <w:szCs w:val="16"/>
        </w:rPr>
        <w:t xml:space="preserve">  </w:t>
      </w:r>
      <w:hyperlink r:id="rId14" w:history="1">
        <w:r w:rsidR="00283529" w:rsidRPr="00B4674D">
          <w:rPr>
            <w:rStyle w:val="Hipercze"/>
            <w:rFonts w:eastAsia="Calibri" w:cstheme="minorHAnsi"/>
            <w:color w:val="1F4E79" w:themeColor="accent1" w:themeShade="80"/>
            <w:sz w:val="16"/>
            <w:szCs w:val="16"/>
          </w:rPr>
          <w:t>https://erasmusplus.org.pl/dla-beneficjentow/szkolnictwo-wyzsze/linki/umowy</w:t>
        </w:r>
      </w:hyperlink>
      <w:r w:rsidR="00283529" w:rsidRPr="00B4674D">
        <w:rPr>
          <w:rFonts w:eastAsia="Calibri" w:cstheme="minorHAnsi"/>
          <w:color w:val="1F4E79" w:themeColor="accent1" w:themeShade="80"/>
          <w:sz w:val="16"/>
          <w:szCs w:val="16"/>
        </w:rPr>
        <w:t xml:space="preserve"> </w:t>
      </w:r>
      <w:r w:rsidRPr="00B4674D">
        <w:rPr>
          <w:rFonts w:eastAsia="Calibri" w:cstheme="minorHAnsi"/>
          <w:color w:val="1F4E79" w:themeColor="accent1" w:themeShade="80"/>
          <w:sz w:val="16"/>
          <w:szCs w:val="16"/>
        </w:rPr>
        <w:t>, zawartej przez UW z Fundacją Rozwoj</w:t>
      </w:r>
      <w:r w:rsidR="00C14354" w:rsidRPr="00B4674D">
        <w:rPr>
          <w:rFonts w:eastAsia="Calibri" w:cstheme="minorHAnsi"/>
          <w:color w:val="1F4E79" w:themeColor="accent1" w:themeShade="80"/>
          <w:sz w:val="16"/>
          <w:szCs w:val="16"/>
        </w:rPr>
        <w:t>u Systemu Edukacji (FRSE)</w:t>
      </w:r>
      <w:r w:rsidR="00BB4C20" w:rsidRPr="00B4674D">
        <w:rPr>
          <w:rFonts w:eastAsia="Calibri" w:cstheme="minorHAnsi"/>
          <w:color w:val="1F4E79" w:themeColor="accent1" w:themeShade="80"/>
          <w:sz w:val="16"/>
          <w:szCs w:val="16"/>
          <w:u w:val="single"/>
        </w:rPr>
        <w:t xml:space="preserve"> </w:t>
      </w:r>
      <w:r w:rsidRPr="00B4674D">
        <w:rPr>
          <w:rFonts w:eastAsia="Calibri" w:cstheme="minorHAnsi"/>
          <w:color w:val="1F4E79" w:themeColor="accent1" w:themeShade="80"/>
          <w:sz w:val="16"/>
          <w:szCs w:val="16"/>
        </w:rPr>
        <w:t xml:space="preserve">. </w:t>
      </w:r>
    </w:p>
    <w:p w14:paraId="00DA9D7C" w14:textId="77777777" w:rsidR="0024408B" w:rsidRPr="00B4674D" w:rsidRDefault="00F45313">
      <w:pPr>
        <w:spacing w:after="0" w:line="240" w:lineRule="auto"/>
        <w:ind w:left="340" w:hanging="227"/>
        <w:jc w:val="both"/>
        <w:rPr>
          <w:rFonts w:eastAsia="Calibri" w:cstheme="minorHAnsi"/>
          <w:color w:val="1F4E79" w:themeColor="accent1" w:themeShade="80"/>
          <w:sz w:val="16"/>
        </w:rPr>
      </w:pPr>
      <w:r w:rsidRPr="00B4674D">
        <w:rPr>
          <w:rFonts w:eastAsia="Calibri" w:cstheme="minorHAnsi"/>
          <w:color w:val="1F4E79" w:themeColor="accent1" w:themeShade="80"/>
          <w:sz w:val="16"/>
        </w:rPr>
        <w:t xml:space="preserve">b) wytycznych oraz informacji przekazywanych przez FRSE oraz Agencję Wykonawczą ds. Edukacji, Kultury i Sektora Audiowizualnego (EACEA), z siedzibą w Brukseli. </w:t>
      </w:r>
    </w:p>
    <w:p w14:paraId="5DD85D36" w14:textId="03BB9E39" w:rsidR="0024408B" w:rsidRPr="00C14354" w:rsidRDefault="00F45313">
      <w:pPr>
        <w:tabs>
          <w:tab w:val="left" w:pos="284"/>
        </w:tabs>
        <w:spacing w:before="120" w:after="0" w:line="240" w:lineRule="auto"/>
        <w:ind w:left="-153" w:hanging="204"/>
        <w:jc w:val="both"/>
        <w:rPr>
          <w:rFonts w:ascii="Calibri" w:eastAsia="Calibri" w:hAnsi="Calibri" w:cs="Calibri"/>
          <w:strike/>
          <w:color w:val="002060"/>
          <w:sz w:val="16"/>
        </w:rPr>
      </w:pPr>
      <w:r w:rsidRPr="00C14354">
        <w:rPr>
          <w:rFonts w:ascii="Calibri" w:eastAsia="Calibri" w:hAnsi="Calibri" w:cs="Calibri"/>
          <w:color w:val="002060"/>
          <w:sz w:val="16"/>
        </w:rPr>
        <w:tab/>
      </w:r>
      <w:r w:rsidR="00F10816" w:rsidRPr="00C14354">
        <w:rPr>
          <w:rFonts w:ascii="Calibri" w:eastAsia="Calibri" w:hAnsi="Calibri" w:cs="Calibri"/>
          <w:color w:val="002060"/>
          <w:sz w:val="16"/>
        </w:rPr>
        <w:t xml:space="preserve"> </w:t>
      </w:r>
    </w:p>
    <w:sectPr w:rsidR="0024408B" w:rsidRPr="00C14354" w:rsidSect="00FF4E41">
      <w:footerReference w:type="default" r:id="rId1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F518" w14:textId="77777777" w:rsidR="00ED6FE5" w:rsidRDefault="00ED6FE5" w:rsidP="00C14354">
      <w:pPr>
        <w:spacing w:after="0" w:line="240" w:lineRule="auto"/>
      </w:pPr>
      <w:r>
        <w:separator/>
      </w:r>
    </w:p>
  </w:endnote>
  <w:endnote w:type="continuationSeparator" w:id="0">
    <w:p w14:paraId="329E2EF9" w14:textId="77777777" w:rsidR="00ED6FE5" w:rsidRDefault="00ED6FE5" w:rsidP="00C1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059660"/>
      <w:docPartObj>
        <w:docPartGallery w:val="Page Numbers (Bottom of Page)"/>
        <w:docPartUnique/>
      </w:docPartObj>
    </w:sdtPr>
    <w:sdtEndPr/>
    <w:sdtContent>
      <w:p w14:paraId="3143CFD2" w14:textId="0753B0FC" w:rsidR="00C14354" w:rsidRDefault="00C143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9B">
          <w:rPr>
            <w:noProof/>
          </w:rPr>
          <w:t>2</w:t>
        </w:r>
        <w:r>
          <w:fldChar w:fldCharType="end"/>
        </w:r>
      </w:p>
    </w:sdtContent>
  </w:sdt>
  <w:p w14:paraId="11888415" w14:textId="77777777" w:rsidR="00C14354" w:rsidRDefault="00C14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7BB2" w14:textId="77777777" w:rsidR="00ED6FE5" w:rsidRDefault="00ED6FE5" w:rsidP="00C14354">
      <w:pPr>
        <w:spacing w:after="0" w:line="240" w:lineRule="auto"/>
      </w:pPr>
      <w:r>
        <w:separator/>
      </w:r>
    </w:p>
  </w:footnote>
  <w:footnote w:type="continuationSeparator" w:id="0">
    <w:p w14:paraId="084920F6" w14:textId="77777777" w:rsidR="00ED6FE5" w:rsidRDefault="00ED6FE5" w:rsidP="00C1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8BD"/>
    <w:multiLevelType w:val="multilevel"/>
    <w:tmpl w:val="A24CA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F32DCE"/>
    <w:multiLevelType w:val="multilevel"/>
    <w:tmpl w:val="01FC63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00503"/>
    <w:multiLevelType w:val="multilevel"/>
    <w:tmpl w:val="E5E888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722CA"/>
    <w:multiLevelType w:val="multilevel"/>
    <w:tmpl w:val="B240B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86E3B"/>
    <w:multiLevelType w:val="hybridMultilevel"/>
    <w:tmpl w:val="7E22657C"/>
    <w:lvl w:ilvl="0" w:tplc="04FECCA6">
      <w:start w:val="1500"/>
      <w:numFmt w:val="decimal"/>
      <w:lvlText w:val="%1"/>
      <w:lvlJc w:val="left"/>
      <w:pPr>
        <w:ind w:left="780" w:hanging="420"/>
      </w:pPr>
      <w:rPr>
        <w:rFonts w:hint="default"/>
        <w:color w:val="002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17A1"/>
    <w:multiLevelType w:val="multilevel"/>
    <w:tmpl w:val="7D522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D2E95"/>
    <w:multiLevelType w:val="multilevel"/>
    <w:tmpl w:val="9A16E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0D4070"/>
    <w:multiLevelType w:val="multilevel"/>
    <w:tmpl w:val="A10E2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8036B"/>
    <w:multiLevelType w:val="multilevel"/>
    <w:tmpl w:val="DB46B47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646C84"/>
    <w:multiLevelType w:val="hybridMultilevel"/>
    <w:tmpl w:val="968E62CA"/>
    <w:lvl w:ilvl="0" w:tplc="58EA73C4">
      <w:start w:val="1188"/>
      <w:numFmt w:val="decimal"/>
      <w:lvlText w:val="%1"/>
      <w:lvlJc w:val="left"/>
      <w:pPr>
        <w:ind w:left="780" w:hanging="4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C15"/>
    <w:multiLevelType w:val="multilevel"/>
    <w:tmpl w:val="9724E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96AC3"/>
    <w:multiLevelType w:val="multilevel"/>
    <w:tmpl w:val="33E2A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62E04"/>
    <w:multiLevelType w:val="multilevel"/>
    <w:tmpl w:val="1338D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02B35"/>
    <w:multiLevelType w:val="hybridMultilevel"/>
    <w:tmpl w:val="7C5EA11A"/>
    <w:lvl w:ilvl="0" w:tplc="041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29FF"/>
    <w:multiLevelType w:val="multilevel"/>
    <w:tmpl w:val="BA04B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430BB3"/>
    <w:multiLevelType w:val="multilevel"/>
    <w:tmpl w:val="15AEF1D8"/>
    <w:lvl w:ilvl="0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EDE69B3"/>
    <w:multiLevelType w:val="hybridMultilevel"/>
    <w:tmpl w:val="81CCDF14"/>
    <w:lvl w:ilvl="0" w:tplc="A0A675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E64D8"/>
    <w:multiLevelType w:val="multilevel"/>
    <w:tmpl w:val="FB5E0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CF2B17"/>
    <w:multiLevelType w:val="hybridMultilevel"/>
    <w:tmpl w:val="C5A4B82A"/>
    <w:lvl w:ilvl="0" w:tplc="20C0DCF2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B10F3D"/>
    <w:multiLevelType w:val="multilevel"/>
    <w:tmpl w:val="B9440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8D2038"/>
    <w:multiLevelType w:val="multilevel"/>
    <w:tmpl w:val="5C720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AA535B"/>
    <w:multiLevelType w:val="multilevel"/>
    <w:tmpl w:val="9F82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401D3D"/>
    <w:multiLevelType w:val="multilevel"/>
    <w:tmpl w:val="D8C471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4938DC"/>
    <w:multiLevelType w:val="hybridMultilevel"/>
    <w:tmpl w:val="E704048A"/>
    <w:lvl w:ilvl="0" w:tplc="51A249F6">
      <w:start w:val="8"/>
      <w:numFmt w:val="decimal"/>
      <w:lvlText w:val="%1"/>
      <w:lvlJc w:val="left"/>
      <w:pPr>
        <w:ind w:left="720" w:hanging="360"/>
      </w:pPr>
      <w:rPr>
        <w:rFonts w:hint="default"/>
        <w:color w:val="002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35B9"/>
    <w:multiLevelType w:val="multilevel"/>
    <w:tmpl w:val="1EAC2A72"/>
    <w:lvl w:ilvl="0">
      <w:start w:val="1"/>
      <w:numFmt w:val="decimal"/>
      <w:lvlText w:val="%1."/>
      <w:lvlJc w:val="left"/>
      <w:rPr>
        <w:b w:val="0"/>
        <w:bCs w:val="0"/>
        <w:color w:val="1F4E79" w:themeColor="accent1" w:themeShade="8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005E9D"/>
    <w:multiLevelType w:val="multilevel"/>
    <w:tmpl w:val="06AA2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17"/>
  </w:num>
  <w:num w:numId="5">
    <w:abstractNumId w:val="5"/>
  </w:num>
  <w:num w:numId="6">
    <w:abstractNumId w:val="3"/>
  </w:num>
  <w:num w:numId="7">
    <w:abstractNumId w:val="20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22"/>
  </w:num>
  <w:num w:numId="13">
    <w:abstractNumId w:val="8"/>
  </w:num>
  <w:num w:numId="14">
    <w:abstractNumId w:val="24"/>
  </w:num>
  <w:num w:numId="15">
    <w:abstractNumId w:val="0"/>
  </w:num>
  <w:num w:numId="16">
    <w:abstractNumId w:val="16"/>
  </w:num>
  <w:num w:numId="17">
    <w:abstractNumId w:val="1"/>
  </w:num>
  <w:num w:numId="18">
    <w:abstractNumId w:val="2"/>
  </w:num>
  <w:num w:numId="19">
    <w:abstractNumId w:val="21"/>
  </w:num>
  <w:num w:numId="20">
    <w:abstractNumId w:val="15"/>
  </w:num>
  <w:num w:numId="21">
    <w:abstractNumId w:val="19"/>
  </w:num>
  <w:num w:numId="22">
    <w:abstractNumId w:val="13"/>
  </w:num>
  <w:num w:numId="23">
    <w:abstractNumId w:val="18"/>
  </w:num>
  <w:num w:numId="24">
    <w:abstractNumId w:val="4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B"/>
    <w:rsid w:val="000516AD"/>
    <w:rsid w:val="00067C35"/>
    <w:rsid w:val="0007227A"/>
    <w:rsid w:val="00072451"/>
    <w:rsid w:val="000D64B8"/>
    <w:rsid w:val="000F5B80"/>
    <w:rsid w:val="0010074F"/>
    <w:rsid w:val="00163669"/>
    <w:rsid w:val="001656F6"/>
    <w:rsid w:val="00180C64"/>
    <w:rsid w:val="001822C0"/>
    <w:rsid w:val="00192C8E"/>
    <w:rsid w:val="00197A7A"/>
    <w:rsid w:val="001A3465"/>
    <w:rsid w:val="001B361F"/>
    <w:rsid w:val="001D2E3D"/>
    <w:rsid w:val="001E26E4"/>
    <w:rsid w:val="001F2326"/>
    <w:rsid w:val="00242560"/>
    <w:rsid w:val="0024408B"/>
    <w:rsid w:val="00262C69"/>
    <w:rsid w:val="00270A12"/>
    <w:rsid w:val="00274613"/>
    <w:rsid w:val="00283529"/>
    <w:rsid w:val="002844CF"/>
    <w:rsid w:val="00295E8A"/>
    <w:rsid w:val="002A095F"/>
    <w:rsid w:val="002B0511"/>
    <w:rsid w:val="002C58D9"/>
    <w:rsid w:val="002D3B3F"/>
    <w:rsid w:val="002D7E1E"/>
    <w:rsid w:val="002E6434"/>
    <w:rsid w:val="002E7EF9"/>
    <w:rsid w:val="003663FB"/>
    <w:rsid w:val="00371A86"/>
    <w:rsid w:val="00377165"/>
    <w:rsid w:val="003839F2"/>
    <w:rsid w:val="00384EB5"/>
    <w:rsid w:val="003B0F51"/>
    <w:rsid w:val="003D748B"/>
    <w:rsid w:val="003E5907"/>
    <w:rsid w:val="00420F68"/>
    <w:rsid w:val="0043132A"/>
    <w:rsid w:val="0043670B"/>
    <w:rsid w:val="00437184"/>
    <w:rsid w:val="00440282"/>
    <w:rsid w:val="004A7259"/>
    <w:rsid w:val="005119E4"/>
    <w:rsid w:val="0051477D"/>
    <w:rsid w:val="0052196F"/>
    <w:rsid w:val="005336F8"/>
    <w:rsid w:val="00557D0C"/>
    <w:rsid w:val="00564499"/>
    <w:rsid w:val="0057144F"/>
    <w:rsid w:val="00586689"/>
    <w:rsid w:val="005910E7"/>
    <w:rsid w:val="005C3EDD"/>
    <w:rsid w:val="005D0E85"/>
    <w:rsid w:val="005D7483"/>
    <w:rsid w:val="005E4ED8"/>
    <w:rsid w:val="005E6284"/>
    <w:rsid w:val="00604237"/>
    <w:rsid w:val="00610378"/>
    <w:rsid w:val="00624CF0"/>
    <w:rsid w:val="00657DEE"/>
    <w:rsid w:val="006733F4"/>
    <w:rsid w:val="00680CBC"/>
    <w:rsid w:val="006908D2"/>
    <w:rsid w:val="00692E10"/>
    <w:rsid w:val="006D4C15"/>
    <w:rsid w:val="006F0988"/>
    <w:rsid w:val="0070296E"/>
    <w:rsid w:val="007E03A1"/>
    <w:rsid w:val="007E5365"/>
    <w:rsid w:val="008201CA"/>
    <w:rsid w:val="00822F56"/>
    <w:rsid w:val="008379A7"/>
    <w:rsid w:val="00895F11"/>
    <w:rsid w:val="008E6ADD"/>
    <w:rsid w:val="008F4055"/>
    <w:rsid w:val="009015D7"/>
    <w:rsid w:val="009050FF"/>
    <w:rsid w:val="00931108"/>
    <w:rsid w:val="009411C2"/>
    <w:rsid w:val="00941BB4"/>
    <w:rsid w:val="00955092"/>
    <w:rsid w:val="009775F3"/>
    <w:rsid w:val="009B34B3"/>
    <w:rsid w:val="009B4F01"/>
    <w:rsid w:val="009C63B5"/>
    <w:rsid w:val="009D31FB"/>
    <w:rsid w:val="009D3DB9"/>
    <w:rsid w:val="009E0D69"/>
    <w:rsid w:val="00A06848"/>
    <w:rsid w:val="00A15515"/>
    <w:rsid w:val="00A35186"/>
    <w:rsid w:val="00A369BD"/>
    <w:rsid w:val="00A36B02"/>
    <w:rsid w:val="00A41830"/>
    <w:rsid w:val="00A45175"/>
    <w:rsid w:val="00A7690C"/>
    <w:rsid w:val="00A92D84"/>
    <w:rsid w:val="00AA010C"/>
    <w:rsid w:val="00AA145F"/>
    <w:rsid w:val="00AB7215"/>
    <w:rsid w:val="00AD476D"/>
    <w:rsid w:val="00AF47BA"/>
    <w:rsid w:val="00B33226"/>
    <w:rsid w:val="00B4674D"/>
    <w:rsid w:val="00B64BE1"/>
    <w:rsid w:val="00B80A30"/>
    <w:rsid w:val="00B86822"/>
    <w:rsid w:val="00BB183E"/>
    <w:rsid w:val="00BB4C20"/>
    <w:rsid w:val="00BC2BD7"/>
    <w:rsid w:val="00BC2F41"/>
    <w:rsid w:val="00C00684"/>
    <w:rsid w:val="00C14354"/>
    <w:rsid w:val="00C20FA6"/>
    <w:rsid w:val="00C70AB5"/>
    <w:rsid w:val="00C844EA"/>
    <w:rsid w:val="00CD7A4A"/>
    <w:rsid w:val="00CE2FD9"/>
    <w:rsid w:val="00CE745E"/>
    <w:rsid w:val="00CF7659"/>
    <w:rsid w:val="00D2365A"/>
    <w:rsid w:val="00D34F0E"/>
    <w:rsid w:val="00DA562B"/>
    <w:rsid w:val="00DB09AA"/>
    <w:rsid w:val="00DB6120"/>
    <w:rsid w:val="00DE4424"/>
    <w:rsid w:val="00DE4C98"/>
    <w:rsid w:val="00DF276C"/>
    <w:rsid w:val="00E10ACD"/>
    <w:rsid w:val="00E84026"/>
    <w:rsid w:val="00E9127C"/>
    <w:rsid w:val="00E92A7C"/>
    <w:rsid w:val="00E9307B"/>
    <w:rsid w:val="00EC7401"/>
    <w:rsid w:val="00ED6FE5"/>
    <w:rsid w:val="00EE1B9B"/>
    <w:rsid w:val="00F10816"/>
    <w:rsid w:val="00F34894"/>
    <w:rsid w:val="00F43526"/>
    <w:rsid w:val="00F444E8"/>
    <w:rsid w:val="00F45313"/>
    <w:rsid w:val="00F5207B"/>
    <w:rsid w:val="00F527A0"/>
    <w:rsid w:val="00FB3F86"/>
    <w:rsid w:val="00FC4581"/>
    <w:rsid w:val="00FD3620"/>
    <w:rsid w:val="00FE3430"/>
    <w:rsid w:val="00FF4E41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7E79"/>
  <w15:docId w15:val="{EF6F37BB-57CA-42AA-83D1-383B664A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4C2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BC2F41"/>
  </w:style>
  <w:style w:type="paragraph" w:styleId="NormalnyWeb">
    <w:name w:val="Normal (Web)"/>
    <w:basedOn w:val="Normalny"/>
    <w:uiPriority w:val="99"/>
    <w:unhideWhenUsed/>
    <w:rsid w:val="00F4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7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7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354"/>
  </w:style>
  <w:style w:type="paragraph" w:styleId="Stopka">
    <w:name w:val="footer"/>
    <w:basedOn w:val="Normalny"/>
    <w:link w:val="StopkaZnak"/>
    <w:uiPriority w:val="99"/>
    <w:unhideWhenUsed/>
    <w:rsid w:val="00C1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354"/>
  </w:style>
  <w:style w:type="paragraph" w:styleId="Tekstpodstawowy">
    <w:name w:val="Body Text"/>
    <w:basedOn w:val="Normalny"/>
    <w:link w:val="TekstpodstawowyZnak"/>
    <w:uiPriority w:val="1"/>
    <w:qFormat/>
    <w:rsid w:val="00E10ACD"/>
    <w:pPr>
      <w:widowControl w:val="0"/>
      <w:spacing w:after="0" w:line="240" w:lineRule="auto"/>
      <w:ind w:left="479" w:hanging="360"/>
    </w:pPr>
    <w:rPr>
      <w:rFonts w:ascii="Arial" w:eastAsia="Arial" w:hAnsi="Arial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0ACD"/>
    <w:rPr>
      <w:rFonts w:ascii="Arial" w:eastAsia="Arial" w:hAnsi="Arial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4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63F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E6434"/>
    <w:rPr>
      <w:b/>
      <w:bCs/>
    </w:rPr>
  </w:style>
  <w:style w:type="character" w:styleId="Uwydatnienie">
    <w:name w:val="Emphasis"/>
    <w:basedOn w:val="Domylnaczcionkaakapitu"/>
    <w:uiPriority w:val="20"/>
    <w:qFormat/>
    <w:rsid w:val="006D4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wz.uw.edu.pl" TargetMode="External"/><Relationship Id="rId13" Type="http://schemas.openxmlformats.org/officeDocument/2006/relationships/hyperlink" Target="mailto:erasmusbwz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w.edu.pl/kontak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e.uw.edu.pl/wp-content/uploads/sites/194/2024/08/Informacja-o-zawartych-ubezpieczeniach-KL_UW_TUW-PZUW_2024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fz.gov.pl/dla-pacjenta/nasze-zdrowie-w-ue/leczenie-w-krajach-unii-europejskiej-i-efta/wyjezdzam-do/" TargetMode="External"/><Relationship Id="rId14" Type="http://schemas.openxmlformats.org/officeDocument/2006/relationships/hyperlink" Target="https://erasmusplus.org.pl/dla-beneficjentow/szkolnictwo-wyzsze/linki/um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3384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Monika Satała</cp:lastModifiedBy>
  <cp:revision>6</cp:revision>
  <cp:lastPrinted>2025-07-17T14:28:00Z</cp:lastPrinted>
  <dcterms:created xsi:type="dcterms:W3CDTF">2025-07-16T09:10:00Z</dcterms:created>
  <dcterms:modified xsi:type="dcterms:W3CDTF">2025-07-18T12:17:00Z</dcterms:modified>
</cp:coreProperties>
</file>