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66E3" w14:textId="77777777" w:rsidR="00F21D23" w:rsidRPr="006238B6" w:rsidRDefault="00F21D23">
      <w:pPr>
        <w:pStyle w:val="Default"/>
        <w:rPr>
          <w:rFonts w:ascii="Calibri" w:hAnsi="Calibri" w:cs="Calibri"/>
          <w:color w:val="002060"/>
        </w:rPr>
      </w:pPr>
    </w:p>
    <w:p w14:paraId="42415072" w14:textId="77777777" w:rsidR="000107B7" w:rsidRDefault="00D266BB">
      <w:pPr>
        <w:pStyle w:val="Default"/>
        <w:jc w:val="center"/>
        <w:rPr>
          <w:rFonts w:ascii="Calibri" w:hAnsi="Calibri" w:cs="Calibri"/>
          <w:b/>
          <w:bCs/>
          <w:color w:val="002060"/>
          <w:sz w:val="20"/>
          <w:szCs w:val="20"/>
        </w:rPr>
      </w:pPr>
      <w:r w:rsidRPr="006238B6">
        <w:rPr>
          <w:rFonts w:ascii="Calibri" w:hAnsi="Calibri" w:cs="Calibri"/>
          <w:b/>
          <w:bCs/>
          <w:color w:val="002060"/>
          <w:sz w:val="20"/>
          <w:szCs w:val="20"/>
        </w:rPr>
        <w:t>PROJEKT „ERASMUS –MOBILNO</w:t>
      </w:r>
      <w:r w:rsidR="00C05D50">
        <w:rPr>
          <w:rFonts w:ascii="Calibri" w:hAnsi="Calibri" w:cs="Calibri"/>
          <w:b/>
          <w:bCs/>
          <w:color w:val="002060"/>
          <w:sz w:val="20"/>
          <w:szCs w:val="20"/>
        </w:rPr>
        <w:t>ŚĆ STUDENTÓW I PRACOWNIKÓW Z INSTYTUCJI SZKOLNICTWA WYŻSZEGO</w:t>
      </w:r>
      <w:r w:rsidR="00C05D50" w:rsidRPr="00C05D50">
        <w:rPr>
          <w:rFonts w:ascii="Calibri" w:hAnsi="Calibri" w:cs="Calibri"/>
          <w:b/>
          <w:color w:val="002060"/>
          <w:sz w:val="20"/>
        </w:rPr>
        <w:t xml:space="preserve"> </w:t>
      </w:r>
      <w:r w:rsidR="00C05D50">
        <w:rPr>
          <w:rFonts w:ascii="Calibri" w:hAnsi="Calibri" w:cs="Calibri"/>
          <w:b/>
          <w:color w:val="002060"/>
          <w:sz w:val="20"/>
        </w:rPr>
        <w:t xml:space="preserve">Z KRAJAMI </w:t>
      </w:r>
      <w:r w:rsidR="00C05D50" w:rsidRPr="000107B7">
        <w:rPr>
          <w:rFonts w:ascii="Calibri" w:hAnsi="Calibri" w:cs="Calibri"/>
          <w:b/>
          <w:color w:val="002060"/>
          <w:sz w:val="20"/>
        </w:rPr>
        <w:t xml:space="preserve">UE </w:t>
      </w:r>
      <w:r w:rsidR="000107B7" w:rsidRPr="000107B7">
        <w:rPr>
          <w:rFonts w:ascii="Calibri" w:hAnsi="Calibri" w:cs="Calibri"/>
          <w:b/>
          <w:color w:val="002060"/>
          <w:sz w:val="20"/>
        </w:rPr>
        <w:t xml:space="preserve">ORAZ KRAJAMI TRZECIMI </w:t>
      </w:r>
      <w:r w:rsidR="00C05D50" w:rsidRPr="000107B7">
        <w:rPr>
          <w:rFonts w:ascii="Calibri" w:hAnsi="Calibri" w:cs="Calibri"/>
          <w:b/>
          <w:color w:val="002060"/>
          <w:sz w:val="20"/>
        </w:rPr>
        <w:t>STOWARZYSZONYMI Z PROGRAMEM</w:t>
      </w:r>
      <w:r w:rsidR="00DC6A53">
        <w:rPr>
          <w:rFonts w:ascii="Calibri" w:hAnsi="Calibri" w:cs="Calibri"/>
          <w:b/>
          <w:color w:val="002060"/>
          <w:sz w:val="20"/>
        </w:rPr>
        <w:t xml:space="preserve"> ORAZ WIELKIEJ BRYTANII</w:t>
      </w:r>
      <w:r w:rsidRPr="006238B6">
        <w:rPr>
          <w:rFonts w:ascii="Calibri" w:hAnsi="Calibri" w:cs="Calibri"/>
          <w:b/>
          <w:bCs/>
          <w:color w:val="002060"/>
          <w:sz w:val="20"/>
          <w:szCs w:val="20"/>
        </w:rPr>
        <w:t xml:space="preserve">” </w:t>
      </w:r>
    </w:p>
    <w:p w14:paraId="6518D958" w14:textId="05BC0CF0" w:rsidR="00F21D23" w:rsidRPr="006F7D29" w:rsidRDefault="00D266BB">
      <w:pPr>
        <w:pStyle w:val="Default"/>
        <w:jc w:val="center"/>
        <w:rPr>
          <w:rFonts w:ascii="Calibri" w:hAnsi="Calibri" w:cs="Calibri"/>
          <w:color w:val="1F3864" w:themeColor="accent1" w:themeShade="80"/>
          <w:sz w:val="20"/>
          <w:szCs w:val="20"/>
        </w:rPr>
      </w:pPr>
      <w:r w:rsidRPr="007A767C">
        <w:rPr>
          <w:rFonts w:ascii="Calibri" w:hAnsi="Calibri" w:cs="Calibri"/>
          <w:color w:val="002060"/>
          <w:sz w:val="20"/>
          <w:szCs w:val="20"/>
        </w:rPr>
        <w:t>(</w:t>
      </w:r>
      <w:r w:rsidR="00C05D50" w:rsidRPr="007A767C">
        <w:rPr>
          <w:rFonts w:ascii="Calibri" w:hAnsi="Calibri" w:cs="Calibri"/>
          <w:b/>
          <w:bCs/>
          <w:color w:val="002060"/>
          <w:sz w:val="20"/>
          <w:szCs w:val="20"/>
        </w:rPr>
        <w:t>KA131/</w:t>
      </w:r>
      <w:r w:rsidR="00C05D50" w:rsidRPr="006F7D29">
        <w:rPr>
          <w:rFonts w:ascii="Calibri" w:hAnsi="Calibri" w:cs="Calibri"/>
          <w:b/>
          <w:bCs/>
          <w:color w:val="1F3864" w:themeColor="accent1" w:themeShade="80"/>
          <w:sz w:val="20"/>
          <w:szCs w:val="20"/>
        </w:rPr>
        <w:t>20</w:t>
      </w:r>
      <w:r w:rsidR="00D340B5" w:rsidRPr="006F7D29">
        <w:rPr>
          <w:rFonts w:ascii="Calibri" w:hAnsi="Calibri" w:cs="Calibri"/>
          <w:b/>
          <w:bCs/>
          <w:color w:val="1F3864" w:themeColor="accent1" w:themeShade="80"/>
          <w:sz w:val="20"/>
          <w:szCs w:val="20"/>
        </w:rPr>
        <w:t>2</w:t>
      </w:r>
      <w:r w:rsidR="00BC0146" w:rsidRPr="006F7D29">
        <w:rPr>
          <w:rFonts w:ascii="Calibri" w:hAnsi="Calibri" w:cs="Calibri"/>
          <w:b/>
          <w:bCs/>
          <w:color w:val="1F3864" w:themeColor="accent1" w:themeShade="80"/>
          <w:sz w:val="20"/>
          <w:szCs w:val="20"/>
        </w:rPr>
        <w:t>4</w:t>
      </w:r>
      <w:r w:rsidRPr="006F7D29">
        <w:rPr>
          <w:rFonts w:ascii="Calibri" w:hAnsi="Calibri" w:cs="Calibri"/>
          <w:color w:val="1F3864" w:themeColor="accent1" w:themeShade="80"/>
          <w:sz w:val="20"/>
          <w:szCs w:val="20"/>
        </w:rPr>
        <w:t>)</w:t>
      </w:r>
    </w:p>
    <w:p w14:paraId="0556FEBB" w14:textId="77777777" w:rsidR="00F21D23" w:rsidRPr="006F7D29" w:rsidRDefault="00D266BB">
      <w:pPr>
        <w:pStyle w:val="Default"/>
        <w:jc w:val="center"/>
        <w:rPr>
          <w:rFonts w:ascii="Calibri" w:hAnsi="Calibri" w:cs="Calibri"/>
          <w:color w:val="1F3864" w:themeColor="accent1" w:themeShade="80"/>
          <w:sz w:val="20"/>
          <w:szCs w:val="20"/>
        </w:rPr>
      </w:pPr>
      <w:r w:rsidRPr="006F7D29">
        <w:rPr>
          <w:rFonts w:ascii="Calibri" w:hAnsi="Calibri" w:cs="Calibri"/>
          <w:b/>
          <w:bCs/>
          <w:color w:val="1F3864" w:themeColor="accent1" w:themeShade="80"/>
          <w:sz w:val="20"/>
          <w:szCs w:val="20"/>
        </w:rPr>
        <w:t xml:space="preserve">PROCEDURA I KRYTERIA KWALIFIKACJI, ORGANIZACJA ORAZ ZASADY FINANSOWANIA </w:t>
      </w:r>
    </w:p>
    <w:p w14:paraId="757705C6" w14:textId="77777777" w:rsidR="00F21D23" w:rsidRPr="006F7D29" w:rsidRDefault="00D266BB">
      <w:pPr>
        <w:pStyle w:val="Default"/>
        <w:spacing w:before="0"/>
        <w:jc w:val="center"/>
        <w:rPr>
          <w:rFonts w:ascii="Calibri" w:hAnsi="Calibri" w:cs="Calibri"/>
          <w:color w:val="1F3864" w:themeColor="accent1" w:themeShade="80"/>
          <w:sz w:val="20"/>
          <w:szCs w:val="20"/>
        </w:rPr>
      </w:pPr>
      <w:r w:rsidRPr="006F7D29">
        <w:rPr>
          <w:rFonts w:ascii="Calibri" w:hAnsi="Calibri" w:cs="Calibri"/>
          <w:b/>
          <w:bCs/>
          <w:color w:val="1F3864" w:themeColor="accent1" w:themeShade="80"/>
          <w:sz w:val="20"/>
          <w:szCs w:val="20"/>
        </w:rPr>
        <w:t xml:space="preserve">WYJAZDÓW NAUCZYCIELI AKADEMICKICH W CELU PROWADZENIA ZAJĘĆ (STA)* </w:t>
      </w:r>
    </w:p>
    <w:p w14:paraId="2D44D5CF" w14:textId="77777777" w:rsidR="00BC0146" w:rsidRPr="006F7D29" w:rsidRDefault="00BC0146" w:rsidP="00BC0146">
      <w:pPr>
        <w:jc w:val="center"/>
        <w:rPr>
          <w:rFonts w:ascii="Calibri" w:eastAsia="Calibri" w:hAnsi="Calibri" w:cs="Calibri"/>
          <w:color w:val="1F3864" w:themeColor="accent1" w:themeShade="80"/>
          <w:sz w:val="20"/>
        </w:rPr>
      </w:pPr>
      <w:r w:rsidRPr="006F7D29">
        <w:rPr>
          <w:rFonts w:ascii="Calibri" w:eastAsia="Calibri" w:hAnsi="Calibri" w:cs="Calibri"/>
          <w:b/>
          <w:color w:val="1F3864" w:themeColor="accent1" w:themeShade="80"/>
          <w:sz w:val="20"/>
        </w:rPr>
        <w:t>ROK AKADEMICKI wrzesień  2024/25 oraz 2025/2026</w:t>
      </w:r>
    </w:p>
    <w:p w14:paraId="248BC419" w14:textId="77777777" w:rsidR="00F21D23" w:rsidRPr="006238B6" w:rsidRDefault="00D266BB">
      <w:pPr>
        <w:pStyle w:val="Default"/>
        <w:rPr>
          <w:rFonts w:ascii="Calibri" w:hAnsi="Calibri" w:cs="Calibri"/>
          <w:color w:val="002060"/>
          <w:sz w:val="23"/>
          <w:szCs w:val="23"/>
          <w:u w:val="single"/>
        </w:rPr>
      </w:pPr>
      <w:r w:rsidRPr="006238B6">
        <w:rPr>
          <w:rFonts w:ascii="Calibri" w:hAnsi="Calibri" w:cs="Calibri"/>
          <w:b/>
          <w:bCs/>
          <w:color w:val="002060"/>
          <w:sz w:val="23"/>
          <w:szCs w:val="23"/>
          <w:u w:val="single"/>
        </w:rPr>
        <w:t xml:space="preserve">A. Definicje </w:t>
      </w:r>
    </w:p>
    <w:p w14:paraId="20EEC1D5" w14:textId="77777777" w:rsidR="00F21D23" w:rsidRPr="006238B6" w:rsidRDefault="00D266BB">
      <w:pPr>
        <w:pStyle w:val="Default"/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Ilekroć jest mowa o: </w:t>
      </w:r>
    </w:p>
    <w:p w14:paraId="028EDE8D" w14:textId="7D0EA3EE" w:rsidR="00F21D23" w:rsidRPr="006238B6" w:rsidRDefault="00D266BB">
      <w:pPr>
        <w:pStyle w:val="Default"/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nauczycielach akademickich – </w:t>
      </w:r>
      <w:r w:rsidR="00FB4283" w:rsidRPr="00FD7AD6">
        <w:rPr>
          <w:rFonts w:ascii="Calibri" w:hAnsi="Calibri" w:cs="Calibri"/>
          <w:color w:val="002060"/>
          <w:sz w:val="22"/>
          <w:szCs w:val="22"/>
        </w:rPr>
        <w:t xml:space="preserve">oznacza to </w:t>
      </w:r>
      <w:r w:rsidRPr="006238B6">
        <w:rPr>
          <w:rFonts w:ascii="Calibri" w:hAnsi="Calibri" w:cs="Calibri"/>
          <w:color w:val="002060"/>
          <w:sz w:val="22"/>
          <w:szCs w:val="22"/>
        </w:rPr>
        <w:t>nauczycieli, dla których Uniwersytet Warszawski  (UW) jest podstawowym miejscem pracy wskazanym w umowie o pracę</w:t>
      </w:r>
      <w:r w:rsidR="0014289D" w:rsidRPr="006238B6">
        <w:rPr>
          <w:rFonts w:ascii="Calibri" w:hAnsi="Calibri" w:cs="Calibri"/>
          <w:color w:val="002060"/>
          <w:sz w:val="22"/>
          <w:szCs w:val="22"/>
        </w:rPr>
        <w:t xml:space="preserve">, którzy zajmują się kształceniem i/lub </w:t>
      </w:r>
      <w:r w:rsidR="000107B7">
        <w:rPr>
          <w:rFonts w:ascii="Calibri" w:hAnsi="Calibri" w:cs="Calibri"/>
          <w:color w:val="002060"/>
          <w:sz w:val="22"/>
          <w:szCs w:val="22"/>
        </w:rPr>
        <w:t xml:space="preserve">kształceniem i </w:t>
      </w:r>
      <w:r w:rsidR="0014289D" w:rsidRPr="006238B6">
        <w:rPr>
          <w:rFonts w:ascii="Calibri" w:hAnsi="Calibri" w:cs="Calibri"/>
          <w:color w:val="002060"/>
          <w:sz w:val="22"/>
          <w:szCs w:val="22"/>
        </w:rPr>
        <w:t>prowadzeniem działalności naukowej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; </w:t>
      </w:r>
    </w:p>
    <w:p w14:paraId="3DFC765A" w14:textId="083BC522" w:rsidR="00F21D23" w:rsidRPr="006238B6" w:rsidRDefault="00D266BB">
      <w:pPr>
        <w:pStyle w:val="Default"/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>zgłoszeniu lub wykaz</w:t>
      </w:r>
      <w:r w:rsidR="007A767C">
        <w:rPr>
          <w:rFonts w:ascii="Calibri" w:hAnsi="Calibri" w:cs="Calibri"/>
          <w:color w:val="002060"/>
          <w:sz w:val="22"/>
          <w:szCs w:val="22"/>
        </w:rPr>
        <w:t>ie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 zgłoszeń </w:t>
      </w:r>
      <w:r w:rsidRPr="00FD7AD6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="00FB4283" w:rsidRPr="00FD7AD6">
        <w:rPr>
          <w:rFonts w:ascii="Calibri" w:hAnsi="Calibri" w:cs="Calibri"/>
          <w:color w:val="002060"/>
          <w:sz w:val="22"/>
          <w:szCs w:val="22"/>
        </w:rPr>
        <w:t xml:space="preserve">oznacza to 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zgłoszenie do Biura Współpracy z Zagranicą (BWZ) kandydatury /kandydatur nauczyciela/nauczycieli akademickich wskazanych przez dziekanów /kierowników jednostek organizacyjnych oraz koordynatorów ds. mobilności, w kolejności pierwszeństwa w przyznaniu funduszy Erasmus; </w:t>
      </w:r>
    </w:p>
    <w:p w14:paraId="19553E35" w14:textId="3B79AA51" w:rsidR="00F21D23" w:rsidRPr="006238B6" w:rsidRDefault="00D266BB">
      <w:pPr>
        <w:pStyle w:val="Default"/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>wyjeździe typu STA (</w:t>
      </w:r>
      <w:r w:rsidRPr="006238B6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S</w:t>
      </w:r>
      <w:r w:rsidRPr="006238B6">
        <w:rPr>
          <w:rFonts w:ascii="Calibri" w:hAnsi="Calibri" w:cs="Calibri"/>
          <w:i/>
          <w:iCs/>
          <w:color w:val="002060"/>
          <w:sz w:val="22"/>
          <w:szCs w:val="22"/>
        </w:rPr>
        <w:t xml:space="preserve">taff Mobility for </w:t>
      </w:r>
      <w:proofErr w:type="spellStart"/>
      <w:r w:rsidRPr="006238B6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T</w:t>
      </w:r>
      <w:r w:rsidRPr="006238B6">
        <w:rPr>
          <w:rFonts w:ascii="Calibri" w:hAnsi="Calibri" w:cs="Calibri"/>
          <w:i/>
          <w:iCs/>
          <w:color w:val="002060"/>
          <w:sz w:val="22"/>
          <w:szCs w:val="22"/>
        </w:rPr>
        <w:t>eaching</w:t>
      </w:r>
      <w:proofErr w:type="spellEnd"/>
      <w:r w:rsidRPr="006238B6">
        <w:rPr>
          <w:rFonts w:ascii="Calibri" w:hAnsi="Calibri" w:cs="Calibri"/>
          <w:i/>
          <w:iCs/>
          <w:color w:val="002060"/>
          <w:sz w:val="22"/>
          <w:szCs w:val="22"/>
        </w:rPr>
        <w:t xml:space="preserve"> </w:t>
      </w:r>
      <w:proofErr w:type="spellStart"/>
      <w:r w:rsidRPr="006238B6"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  <w:t>A</w:t>
      </w:r>
      <w:r w:rsidRPr="006238B6">
        <w:rPr>
          <w:rFonts w:ascii="Calibri" w:hAnsi="Calibri" w:cs="Calibri"/>
          <w:i/>
          <w:iCs/>
          <w:color w:val="002060"/>
          <w:sz w:val="22"/>
          <w:szCs w:val="22"/>
        </w:rPr>
        <w:t>ssignments</w:t>
      </w:r>
      <w:proofErr w:type="spellEnd"/>
      <w:r w:rsidRPr="006238B6">
        <w:rPr>
          <w:rFonts w:ascii="Calibri" w:hAnsi="Calibri" w:cs="Calibri"/>
          <w:color w:val="002060"/>
          <w:sz w:val="22"/>
          <w:szCs w:val="22"/>
        </w:rPr>
        <w:t xml:space="preserve">)  – </w:t>
      </w:r>
      <w:r w:rsidR="00FB4283" w:rsidRPr="00FD7AD6">
        <w:rPr>
          <w:rFonts w:ascii="Calibri" w:hAnsi="Calibri" w:cs="Calibri"/>
          <w:color w:val="002060"/>
          <w:sz w:val="22"/>
          <w:szCs w:val="22"/>
        </w:rPr>
        <w:t xml:space="preserve">oznacza to </w:t>
      </w:r>
      <w:r w:rsidR="00983B70">
        <w:rPr>
          <w:rFonts w:ascii="Calibri" w:hAnsi="Calibri" w:cs="Calibri"/>
          <w:color w:val="002060"/>
          <w:sz w:val="22"/>
          <w:szCs w:val="22"/>
        </w:rPr>
        <w:t xml:space="preserve">wyjazd do </w:t>
      </w:r>
      <w:r w:rsidRPr="006238B6">
        <w:rPr>
          <w:rFonts w:ascii="Calibri" w:hAnsi="Calibri" w:cs="Calibri"/>
          <w:color w:val="002060"/>
          <w:sz w:val="22"/>
          <w:szCs w:val="22"/>
        </w:rPr>
        <w:t>uczelni zagranicznej w celu przeprowadzenia co najmniej 8 godzin zajęć dydaktycznych w jednym tygodniu lub w krótszym okresie pobytu</w:t>
      </w:r>
      <w:r w:rsidR="00527F3F" w:rsidRPr="006238B6">
        <w:rPr>
          <w:rFonts w:ascii="Calibri" w:hAnsi="Calibri" w:cs="Calibri"/>
          <w:color w:val="002060"/>
          <w:sz w:val="22"/>
          <w:szCs w:val="22"/>
        </w:rPr>
        <w:t xml:space="preserve"> (minimum 2 dni</w:t>
      </w:r>
      <w:r w:rsidR="00D42EC3">
        <w:rPr>
          <w:rFonts w:ascii="Calibri" w:hAnsi="Calibri" w:cs="Calibri"/>
          <w:color w:val="002060"/>
          <w:sz w:val="22"/>
          <w:szCs w:val="22"/>
        </w:rPr>
        <w:t xml:space="preserve"> bez podróży</w:t>
      </w:r>
      <w:r w:rsidR="00527F3F" w:rsidRPr="006238B6">
        <w:rPr>
          <w:rFonts w:ascii="Calibri" w:hAnsi="Calibri" w:cs="Calibri"/>
          <w:color w:val="002060"/>
          <w:sz w:val="22"/>
          <w:szCs w:val="22"/>
        </w:rPr>
        <w:t>)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, zgodnie z ustaleniami z uczelnią zagraniczną oraz zgodnie z ustaleniami wynikającymi z międzyinstytucjonalnej umowy Erasmus+. Do kategorii STA zalicza się także </w:t>
      </w:r>
      <w:r w:rsidRPr="006238B6">
        <w:rPr>
          <w:rFonts w:ascii="Calibri" w:hAnsi="Calibri" w:cs="Calibri"/>
          <w:color w:val="002060"/>
          <w:sz w:val="22"/>
          <w:szCs w:val="22"/>
          <w:u w:val="single"/>
        </w:rPr>
        <w:t>przyjazd pracownika przedsiębiorstwa zagranicznego</w:t>
      </w:r>
      <w:r w:rsidRPr="006238B6">
        <w:rPr>
          <w:rFonts w:ascii="Calibri" w:hAnsi="Calibri" w:cs="Calibri"/>
          <w:color w:val="002060"/>
          <w:sz w:val="22"/>
          <w:szCs w:val="22"/>
        </w:rPr>
        <w:t>, który przeprowadzi co najmniej 8 godzin dydaktycznych zajęć ze studentami / doktorantami UW;</w:t>
      </w:r>
    </w:p>
    <w:p w14:paraId="764023C2" w14:textId="77777777" w:rsidR="00F21D23" w:rsidRPr="006238B6" w:rsidRDefault="00F21D23">
      <w:pPr>
        <w:pStyle w:val="Default"/>
        <w:ind w:left="360" w:firstLine="0"/>
        <w:rPr>
          <w:rFonts w:ascii="Calibri" w:hAnsi="Calibri" w:cs="Calibri"/>
          <w:color w:val="002060"/>
          <w:sz w:val="16"/>
          <w:szCs w:val="16"/>
        </w:rPr>
      </w:pPr>
    </w:p>
    <w:p w14:paraId="271677A3" w14:textId="2E34AB25" w:rsidR="003942A1" w:rsidRPr="00C05D50" w:rsidRDefault="00D266BB" w:rsidP="00C05D50">
      <w:pPr>
        <w:pStyle w:val="Akapitzlist"/>
        <w:numPr>
          <w:ilvl w:val="0"/>
          <w:numId w:val="6"/>
        </w:numPr>
        <w:spacing w:before="0" w:after="240"/>
        <w:rPr>
          <w:rFonts w:ascii="Calibri" w:eastAsia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 xml:space="preserve">mobilność – </w:t>
      </w:r>
      <w:r w:rsidR="00FB4283" w:rsidRPr="00FD7AD6">
        <w:rPr>
          <w:rFonts w:ascii="Calibri" w:hAnsi="Calibri" w:cs="Calibri"/>
          <w:color w:val="002060"/>
        </w:rPr>
        <w:t xml:space="preserve">oznacza to </w:t>
      </w:r>
      <w:r w:rsidRPr="006238B6">
        <w:rPr>
          <w:rFonts w:ascii="Calibri" w:eastAsia="Calibri" w:hAnsi="Calibri" w:cs="Calibri"/>
          <w:color w:val="002060"/>
          <w:u w:val="single"/>
        </w:rPr>
        <w:t>wyjazd za granicę</w:t>
      </w:r>
      <w:r w:rsidRPr="006238B6">
        <w:rPr>
          <w:rFonts w:ascii="Calibri" w:eastAsia="Calibri" w:hAnsi="Calibri" w:cs="Calibri"/>
          <w:color w:val="002060"/>
        </w:rPr>
        <w:t xml:space="preserve"> do kraju uczelni zagranicznej w celu zrealizowania uzgodnionego programu kształcenia określonego w porozumieniu </w:t>
      </w:r>
      <w:r w:rsidRPr="006238B6">
        <w:rPr>
          <w:rFonts w:ascii="Calibri" w:eastAsia="Calibri" w:hAnsi="Calibri" w:cs="Calibri"/>
          <w:i/>
          <w:iCs/>
          <w:color w:val="002060"/>
        </w:rPr>
        <w:t>Mobility Agreement</w:t>
      </w:r>
      <w:r w:rsidRPr="006238B6">
        <w:rPr>
          <w:rFonts w:ascii="Calibri" w:eastAsia="Calibri" w:hAnsi="Calibri" w:cs="Calibri"/>
          <w:color w:val="002060"/>
        </w:rPr>
        <w:t xml:space="preserve">; </w:t>
      </w:r>
    </w:p>
    <w:p w14:paraId="3EA09AF1" w14:textId="544757B5" w:rsidR="00F21D23" w:rsidRPr="006F7D29" w:rsidRDefault="00D266BB">
      <w:pPr>
        <w:pStyle w:val="Default"/>
        <w:numPr>
          <w:ilvl w:val="0"/>
          <w:numId w:val="6"/>
        </w:numPr>
        <w:rPr>
          <w:rFonts w:ascii="Calibri" w:hAnsi="Calibri" w:cs="Calibri"/>
          <w:strike/>
          <w:color w:val="1F3864" w:themeColor="accent1" w:themeShade="8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wyjeździe typu STT </w:t>
      </w:r>
      <w:r w:rsidRPr="00FD7AD6">
        <w:rPr>
          <w:rFonts w:ascii="Calibri" w:hAnsi="Calibri" w:cs="Calibri"/>
          <w:color w:val="002060"/>
          <w:sz w:val="22"/>
          <w:szCs w:val="22"/>
        </w:rPr>
        <w:t xml:space="preserve">– </w:t>
      </w:r>
      <w:r w:rsidR="00FB4283" w:rsidRPr="00FD7AD6">
        <w:rPr>
          <w:rFonts w:ascii="Calibri" w:hAnsi="Calibri" w:cs="Calibri"/>
          <w:color w:val="002060"/>
          <w:sz w:val="22"/>
          <w:szCs w:val="22"/>
        </w:rPr>
        <w:t xml:space="preserve">oznacza to 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udział w zajęciach mających na celu uzyskanie, uzupełnienie lub doskonalenie umiejętności i kwalifikacji </w:t>
      </w:r>
      <w:r w:rsidR="00C05D50">
        <w:rPr>
          <w:rFonts w:ascii="Calibri" w:hAnsi="Calibri" w:cs="Calibri"/>
          <w:color w:val="002060"/>
          <w:sz w:val="22"/>
          <w:szCs w:val="22"/>
        </w:rPr>
        <w:t>nauczyciela akademickiego</w:t>
      </w:r>
      <w:r w:rsidR="00C05D50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, 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podczas Mieszanego Programu Intensywnego (BIP), w którym UW jest partnerem</w:t>
      </w:r>
      <w:r w:rsidR="006F7D29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;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</w:p>
    <w:p w14:paraId="3264DA08" w14:textId="4A6C0150" w:rsidR="00F21D23" w:rsidRPr="006F7D29" w:rsidRDefault="00D266BB">
      <w:pPr>
        <w:pStyle w:val="Default"/>
        <w:numPr>
          <w:ilvl w:val="0"/>
          <w:numId w:val="6"/>
        </w:numPr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s</w:t>
      </w:r>
      <w:r w:rsidR="00F20163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typendium Erasmus STA/KA131/202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4</w:t>
      </w:r>
      <w:r w:rsidR="00527F3F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–</w:t>
      </w:r>
      <w:r w:rsidR="00FD7AD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  <w:r w:rsidR="00FB4283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oznacza to 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fundusze przyznane w ramach projektu „</w:t>
      </w:r>
      <w:r w:rsidR="00F20163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Mobilność studentów i pracowników instytucji szkolnictwa wyższego” (nr</w:t>
      </w:r>
      <w:r w:rsidR="00D340B5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2024-1-PL01-KA131-HED-000199885</w:t>
      </w:r>
      <w:r w:rsidR="00F20163" w:rsidRPr="006F7D29">
        <w:rPr>
          <w:rFonts w:ascii="Calibri" w:hAnsi="Calibri" w:cs="Calibri"/>
          <w:color w:val="1F3864" w:themeColor="accent1" w:themeShade="80"/>
          <w:sz w:val="18"/>
          <w:szCs w:val="18"/>
        </w:rPr>
        <w:t xml:space="preserve">) 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na dofinansowanie wyjazdu typu STA;</w:t>
      </w:r>
    </w:p>
    <w:p w14:paraId="620D2D83" w14:textId="27C3F05B" w:rsidR="00F21D23" w:rsidRPr="006238B6" w:rsidRDefault="00D266BB">
      <w:pPr>
        <w:pStyle w:val="Default"/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uczelni zagranicznej – </w:t>
      </w:r>
      <w:r w:rsidR="00FB4283" w:rsidRPr="00FD7AD6">
        <w:rPr>
          <w:rFonts w:ascii="Calibri" w:hAnsi="Calibri" w:cs="Calibri"/>
          <w:color w:val="002060"/>
          <w:sz w:val="22"/>
          <w:szCs w:val="22"/>
        </w:rPr>
        <w:t xml:space="preserve">oznacza to </w:t>
      </w:r>
      <w:r w:rsidRPr="006238B6">
        <w:rPr>
          <w:rFonts w:ascii="Calibri" w:hAnsi="Calibri" w:cs="Calibri"/>
          <w:color w:val="002060"/>
          <w:sz w:val="22"/>
          <w:szCs w:val="22"/>
        </w:rPr>
        <w:t>uczelnię, z którą UW podpisał międzyinstytucjonalną umowę Erasmus+</w:t>
      </w:r>
      <w:r w:rsidR="00DD46CD" w:rsidRPr="006238B6">
        <w:rPr>
          <w:rFonts w:ascii="Calibri" w:hAnsi="Calibri" w:cs="Calibri"/>
          <w:color w:val="002060"/>
          <w:sz w:val="22"/>
          <w:szCs w:val="22"/>
        </w:rPr>
        <w:t xml:space="preserve">, która posiada kartę ECHE (Erasmus Charter for </w:t>
      </w:r>
      <w:proofErr w:type="spellStart"/>
      <w:r w:rsidR="00DD46CD" w:rsidRPr="006238B6">
        <w:rPr>
          <w:rFonts w:ascii="Calibri" w:hAnsi="Calibri" w:cs="Calibri"/>
          <w:color w:val="002060"/>
          <w:sz w:val="22"/>
          <w:szCs w:val="22"/>
        </w:rPr>
        <w:t>Higher</w:t>
      </w:r>
      <w:proofErr w:type="spellEnd"/>
      <w:r w:rsidR="00DD46CD" w:rsidRPr="006238B6"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 w:rsidR="00DD46CD" w:rsidRPr="006238B6">
        <w:rPr>
          <w:rFonts w:ascii="Calibri" w:hAnsi="Calibri" w:cs="Calibri"/>
          <w:color w:val="002060"/>
          <w:sz w:val="22"/>
          <w:szCs w:val="22"/>
        </w:rPr>
        <w:t>Educatio</w:t>
      </w:r>
      <w:r w:rsidR="008E71C7">
        <w:rPr>
          <w:rFonts w:ascii="Calibri" w:hAnsi="Calibri" w:cs="Calibri"/>
          <w:color w:val="002060"/>
          <w:sz w:val="22"/>
          <w:szCs w:val="22"/>
        </w:rPr>
        <w:t>n</w:t>
      </w:r>
      <w:proofErr w:type="spellEnd"/>
      <w:r w:rsidR="008E71C7">
        <w:rPr>
          <w:rFonts w:ascii="Calibri" w:hAnsi="Calibri" w:cs="Calibri"/>
          <w:color w:val="002060"/>
          <w:sz w:val="22"/>
          <w:szCs w:val="22"/>
        </w:rPr>
        <w:t xml:space="preserve">) ważną w roku </w:t>
      </w:r>
      <w:r w:rsidR="008E71C7" w:rsidRPr="007A767C">
        <w:rPr>
          <w:rFonts w:ascii="Calibri" w:hAnsi="Calibri" w:cs="Calibri"/>
          <w:color w:val="002060"/>
          <w:sz w:val="22"/>
          <w:szCs w:val="22"/>
        </w:rPr>
        <w:t xml:space="preserve">akademickim </w:t>
      </w:r>
      <w:r w:rsidR="008E71C7" w:rsidRPr="00DB0C6E">
        <w:rPr>
          <w:rFonts w:ascii="Calibri" w:hAnsi="Calibri" w:cs="Calibri"/>
          <w:color w:val="1F3864" w:themeColor="accent1" w:themeShade="80"/>
          <w:sz w:val="22"/>
          <w:szCs w:val="22"/>
        </w:rPr>
        <w:t>202</w:t>
      </w:r>
      <w:r w:rsidR="00BC0146" w:rsidRPr="00DB0C6E">
        <w:rPr>
          <w:rFonts w:ascii="Calibri" w:hAnsi="Calibri" w:cs="Calibri"/>
          <w:color w:val="1F3864" w:themeColor="accent1" w:themeShade="80"/>
          <w:sz w:val="22"/>
          <w:szCs w:val="22"/>
        </w:rPr>
        <w:t>5</w:t>
      </w:r>
      <w:r w:rsidR="004322E6" w:rsidRPr="00DB0C6E">
        <w:rPr>
          <w:rFonts w:ascii="Calibri" w:hAnsi="Calibri" w:cs="Calibri"/>
          <w:color w:val="1F3864" w:themeColor="accent1" w:themeShade="80"/>
          <w:sz w:val="22"/>
          <w:szCs w:val="22"/>
        </w:rPr>
        <w:t>/2</w:t>
      </w:r>
      <w:r w:rsidR="00BC0146" w:rsidRPr="00DB0C6E">
        <w:rPr>
          <w:rFonts w:ascii="Calibri" w:hAnsi="Calibri" w:cs="Calibri"/>
          <w:color w:val="1F3864" w:themeColor="accent1" w:themeShade="80"/>
          <w:sz w:val="22"/>
          <w:szCs w:val="22"/>
        </w:rPr>
        <w:t>6</w:t>
      </w:r>
      <w:r w:rsidR="00DD46CD" w:rsidRPr="00DB0C6E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  <w:r w:rsidR="00DD46CD" w:rsidRPr="007A767C">
        <w:rPr>
          <w:rFonts w:ascii="Calibri" w:hAnsi="Calibri" w:cs="Calibri"/>
          <w:color w:val="002060"/>
          <w:sz w:val="22"/>
          <w:szCs w:val="22"/>
        </w:rPr>
        <w:t xml:space="preserve">oraz </w:t>
      </w:r>
      <w:r w:rsidR="00DD46CD" w:rsidRPr="006238B6">
        <w:rPr>
          <w:rFonts w:ascii="Calibri" w:hAnsi="Calibri" w:cs="Calibri"/>
          <w:color w:val="002060"/>
          <w:sz w:val="22"/>
          <w:szCs w:val="22"/>
        </w:rPr>
        <w:t>jest zlokalizowana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 w jednym z następujących krajów: Austria, Belgia, Bułgaria, Chorwacja, Cypr, Czechy, Dania, Estonia, Finlandia, Francja, Grecj</w:t>
      </w:r>
      <w:r w:rsidR="00A6338A" w:rsidRPr="006238B6">
        <w:rPr>
          <w:rFonts w:ascii="Calibri" w:hAnsi="Calibri" w:cs="Calibri"/>
          <w:color w:val="002060"/>
          <w:sz w:val="22"/>
          <w:szCs w:val="22"/>
        </w:rPr>
        <w:t>a, Hiszpania,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 Irlandia, Islandia, Litwa, Liechtenstein, Luksemburg, Łotwa, Macedonia Północna, Malta,</w:t>
      </w:r>
      <w:r w:rsidR="00A6338A" w:rsidRPr="006238B6">
        <w:rPr>
          <w:rFonts w:ascii="Calibri" w:hAnsi="Calibri" w:cs="Calibri"/>
          <w:color w:val="002060"/>
          <w:sz w:val="22"/>
          <w:szCs w:val="22"/>
        </w:rPr>
        <w:t xml:space="preserve"> Niderlandy,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 Niemcy, Norwegia, Portugalia, Rumunia, Serbia, Słowacja, Słowenia, Szwecja, </w:t>
      </w:r>
      <w:r w:rsidR="00983B70">
        <w:rPr>
          <w:rFonts w:ascii="Calibri" w:hAnsi="Calibri" w:cs="Calibri"/>
          <w:color w:val="002060"/>
          <w:sz w:val="22"/>
          <w:szCs w:val="22"/>
        </w:rPr>
        <w:t>Turcja, Węgry</w:t>
      </w:r>
      <w:r w:rsidRPr="006238B6">
        <w:rPr>
          <w:rFonts w:ascii="Calibri" w:hAnsi="Calibri" w:cs="Calibri"/>
          <w:color w:val="002060"/>
          <w:sz w:val="22"/>
          <w:szCs w:val="22"/>
        </w:rPr>
        <w:t>, Włochy</w:t>
      </w:r>
      <w:r w:rsidR="00983B70">
        <w:rPr>
          <w:rFonts w:ascii="Calibri" w:hAnsi="Calibri" w:cs="Calibri"/>
          <w:color w:val="002060"/>
          <w:sz w:val="22"/>
          <w:szCs w:val="22"/>
        </w:rPr>
        <w:t xml:space="preserve"> lub uczelnię w Wielkiej Brytanii, z którą zawarto umowę według wzoru dla programu Erasmus+</w:t>
      </w:r>
      <w:r w:rsidRPr="006238B6">
        <w:rPr>
          <w:rFonts w:ascii="Calibri" w:hAnsi="Calibri" w:cs="Calibri"/>
          <w:color w:val="002060"/>
          <w:sz w:val="22"/>
          <w:szCs w:val="22"/>
        </w:rPr>
        <w:t xml:space="preserve">. </w:t>
      </w:r>
    </w:p>
    <w:p w14:paraId="2E97D4CE" w14:textId="3FBB8F6A" w:rsidR="00527F3F" w:rsidRPr="008E71C7" w:rsidRDefault="00527F3F" w:rsidP="00527F3F">
      <w:pPr>
        <w:pStyle w:val="Akapitzlist"/>
        <w:numPr>
          <w:ilvl w:val="0"/>
          <w:numId w:val="6"/>
        </w:numPr>
        <w:rPr>
          <w:rStyle w:val="markedcontent"/>
          <w:rFonts w:ascii="Calibri" w:eastAsia="Calibri" w:hAnsi="Calibri" w:cs="Calibri"/>
          <w:color w:val="002060"/>
        </w:rPr>
      </w:pPr>
      <w:r w:rsidRPr="006238B6">
        <w:rPr>
          <w:rStyle w:val="markedcontent"/>
          <w:rFonts w:ascii="Calibri" w:hAnsi="Calibri" w:cs="Calibri"/>
          <w:color w:val="002060"/>
        </w:rPr>
        <w:t xml:space="preserve">zrównoważony (niskoemisyjny) środek transportu – </w:t>
      </w:r>
      <w:r w:rsidR="00FB4283" w:rsidRPr="00FD7AD6">
        <w:rPr>
          <w:rFonts w:ascii="Calibri" w:hAnsi="Calibri" w:cs="Calibri"/>
          <w:color w:val="002060"/>
        </w:rPr>
        <w:t>oznacza to</w:t>
      </w:r>
      <w:r w:rsidR="00FB4283" w:rsidRPr="00FB4283">
        <w:rPr>
          <w:rFonts w:ascii="Calibri" w:hAnsi="Calibri" w:cs="Calibri"/>
          <w:color w:val="FF0000"/>
        </w:rPr>
        <w:t xml:space="preserve"> </w:t>
      </w:r>
      <w:r w:rsidRPr="006238B6">
        <w:rPr>
          <w:rStyle w:val="markedcontent"/>
          <w:rFonts w:ascii="Calibri" w:hAnsi="Calibri" w:cs="Calibri"/>
          <w:color w:val="002060"/>
        </w:rPr>
        <w:t>podróż:</w:t>
      </w:r>
      <w:r w:rsidRPr="006238B6">
        <w:rPr>
          <w:rFonts w:ascii="Calibri" w:hAnsi="Calibri" w:cs="Calibri"/>
          <w:color w:val="002060"/>
        </w:rPr>
        <w:br/>
      </w:r>
      <w:r w:rsidRPr="006238B6">
        <w:rPr>
          <w:rStyle w:val="markedcontent"/>
          <w:rFonts w:ascii="Calibri" w:hAnsi="Calibri" w:cs="Calibri"/>
          <w:color w:val="002060"/>
        </w:rPr>
        <w:t>autobusem, pociągiem, samochodem (car-</w:t>
      </w:r>
      <w:proofErr w:type="spellStart"/>
      <w:r w:rsidRPr="006238B6">
        <w:rPr>
          <w:rStyle w:val="markedcontent"/>
          <w:rFonts w:ascii="Calibri" w:hAnsi="Calibri" w:cs="Calibri"/>
          <w:color w:val="002060"/>
        </w:rPr>
        <w:t>pooling</w:t>
      </w:r>
      <w:proofErr w:type="spellEnd"/>
      <w:r w:rsidRPr="006238B6">
        <w:rPr>
          <w:rStyle w:val="markedcontent"/>
          <w:rFonts w:ascii="Calibri" w:hAnsi="Calibri" w:cs="Calibri"/>
          <w:color w:val="002060"/>
        </w:rPr>
        <w:t xml:space="preserve"> podróż co najmniej 2 osób).</w:t>
      </w:r>
    </w:p>
    <w:p w14:paraId="138745DC" w14:textId="77777777" w:rsidR="008E71C7" w:rsidRPr="008E71C7" w:rsidRDefault="008E71C7" w:rsidP="008E71C7">
      <w:pPr>
        <w:pStyle w:val="Akapitzlist"/>
        <w:ind w:left="644" w:firstLine="0"/>
        <w:rPr>
          <w:rStyle w:val="markedcontent"/>
          <w:rFonts w:ascii="Calibri" w:eastAsia="Calibri" w:hAnsi="Calibri" w:cs="Calibri"/>
          <w:color w:val="002060"/>
        </w:rPr>
      </w:pPr>
    </w:p>
    <w:p w14:paraId="7C7FEBB5" w14:textId="39005695" w:rsidR="008E71C7" w:rsidRPr="008E71C7" w:rsidRDefault="007A767C" w:rsidP="008E71C7">
      <w:pPr>
        <w:pStyle w:val="Akapitzlist"/>
        <w:numPr>
          <w:ilvl w:val="0"/>
          <w:numId w:val="6"/>
        </w:numPr>
        <w:rPr>
          <w:rFonts w:eastAsia="Calibri" w:cstheme="minorHAnsi"/>
          <w:color w:val="002060"/>
        </w:rPr>
      </w:pPr>
      <w:r>
        <w:rPr>
          <w:rFonts w:cs="Arial"/>
          <w:color w:val="002060"/>
        </w:rPr>
        <w:t>c</w:t>
      </w:r>
      <w:r w:rsidR="008E71C7" w:rsidRPr="008E71C7">
        <w:rPr>
          <w:rFonts w:cs="Arial"/>
          <w:color w:val="002060"/>
        </w:rPr>
        <w:t>ar-</w:t>
      </w:r>
      <w:proofErr w:type="spellStart"/>
      <w:r w:rsidR="008E71C7" w:rsidRPr="008E71C7">
        <w:rPr>
          <w:rFonts w:cs="Arial"/>
          <w:color w:val="002060"/>
        </w:rPr>
        <w:t>pooling</w:t>
      </w:r>
      <w:proofErr w:type="spellEnd"/>
      <w:r w:rsidR="008E71C7" w:rsidRPr="008E71C7">
        <w:rPr>
          <w:rFonts w:cs="Arial"/>
          <w:color w:val="002060"/>
        </w:rPr>
        <w:t xml:space="preserve"> – </w:t>
      </w:r>
      <w:r w:rsidR="00FB4283" w:rsidRPr="00FD7AD6">
        <w:rPr>
          <w:rFonts w:ascii="Calibri" w:hAnsi="Calibri" w:cs="Calibri"/>
          <w:color w:val="002060"/>
        </w:rPr>
        <w:t xml:space="preserve">oznacza to </w:t>
      </w:r>
      <w:r w:rsidR="008E71C7" w:rsidRPr="008E71C7">
        <w:rPr>
          <w:rFonts w:cs="Arial"/>
          <w:color w:val="002060"/>
        </w:rPr>
        <w:t>system dostosowujący samochód osobowy do transportu zbiorowego. Polega na zwiększaniu liczby pasażerów w czasie przejazdu samochodem na tej samej trasie.</w:t>
      </w:r>
    </w:p>
    <w:p w14:paraId="52826B8D" w14:textId="6B938467" w:rsidR="008E71C7" w:rsidRPr="008E71C7" w:rsidRDefault="007A767C" w:rsidP="008E71C7">
      <w:pPr>
        <w:pStyle w:val="Tekstpodstawowy"/>
        <w:widowControl w:val="0"/>
        <w:numPr>
          <w:ilvl w:val="0"/>
          <w:numId w:val="6"/>
        </w:numPr>
        <w:tabs>
          <w:tab w:val="left" w:pos="821"/>
        </w:tabs>
        <w:spacing w:before="186" w:after="0" w:line="240" w:lineRule="exact"/>
        <w:ind w:right="114"/>
        <w:rPr>
          <w:rFonts w:cstheme="minorHAnsi"/>
          <w:color w:val="002060"/>
        </w:rPr>
      </w:pPr>
      <w:r>
        <w:rPr>
          <w:rFonts w:cstheme="minorHAnsi"/>
          <w:bCs/>
          <w:color w:val="002060"/>
        </w:rPr>
        <w:t>k</w:t>
      </w:r>
      <w:r w:rsidR="008E71C7" w:rsidRPr="008E71C7">
        <w:rPr>
          <w:rFonts w:cstheme="minorHAnsi"/>
          <w:bCs/>
          <w:color w:val="002060"/>
        </w:rPr>
        <w:t>raj</w:t>
      </w:r>
      <w:r>
        <w:rPr>
          <w:rFonts w:cstheme="minorHAnsi"/>
          <w:bCs/>
          <w:color w:val="002060"/>
        </w:rPr>
        <w:t>u</w:t>
      </w:r>
      <w:r w:rsidR="008E71C7" w:rsidRPr="008E71C7">
        <w:rPr>
          <w:rFonts w:cstheme="minorHAnsi"/>
          <w:bCs/>
          <w:color w:val="002060"/>
        </w:rPr>
        <w:t xml:space="preserve"> UE</w:t>
      </w:r>
      <w:r w:rsidR="008E71C7" w:rsidRPr="008E71C7">
        <w:rPr>
          <w:rFonts w:cstheme="minorHAnsi"/>
          <w:color w:val="002060"/>
        </w:rPr>
        <w:t xml:space="preserve"> – </w:t>
      </w:r>
      <w:r w:rsidR="00FB4283" w:rsidRPr="00FD7AD6">
        <w:rPr>
          <w:rFonts w:ascii="Calibri" w:hAnsi="Calibri" w:cs="Calibri"/>
          <w:color w:val="002060"/>
        </w:rPr>
        <w:t xml:space="preserve">oznacza to </w:t>
      </w:r>
      <w:r w:rsidR="008E71C7" w:rsidRPr="008E71C7">
        <w:rPr>
          <w:rFonts w:cstheme="minorHAnsi"/>
          <w:color w:val="002060"/>
        </w:rPr>
        <w:t>jeden z następujących krajów: Austria, Belgia, Bułgaria, Chorwacja, Cypr, Czechy, Dania, Estonia, Finlandia, Francja, Grecja, Hiszpania, Irlandia, Litwa, Luksemburg, Łotwa, Malta, Niderlandy, Niemcy, Portugalia, Rumunia, Słowacja, Słowenia, Szwecja, Węgry, Włochy.</w:t>
      </w:r>
    </w:p>
    <w:p w14:paraId="5343CCEA" w14:textId="1A0801C5" w:rsidR="00F21D23" w:rsidRPr="007A767C" w:rsidRDefault="009307C8" w:rsidP="008E71C7">
      <w:pPr>
        <w:pStyle w:val="Akapitzlist"/>
        <w:numPr>
          <w:ilvl w:val="0"/>
          <w:numId w:val="6"/>
        </w:numPr>
        <w:rPr>
          <w:rFonts w:eastAsia="Calibri" w:cstheme="minorHAnsi"/>
          <w:color w:val="002060"/>
        </w:rPr>
      </w:pPr>
      <w:r>
        <w:rPr>
          <w:bCs/>
          <w:color w:val="002060"/>
        </w:rPr>
        <w:t>k</w:t>
      </w:r>
      <w:r w:rsidR="008E71C7" w:rsidRPr="008E71C7">
        <w:rPr>
          <w:bCs/>
          <w:color w:val="002060"/>
        </w:rPr>
        <w:t>raj</w:t>
      </w:r>
      <w:r w:rsidR="007A767C">
        <w:rPr>
          <w:bCs/>
          <w:color w:val="002060"/>
        </w:rPr>
        <w:t>u</w:t>
      </w:r>
      <w:r w:rsidR="008E71C7" w:rsidRPr="008E71C7">
        <w:rPr>
          <w:bCs/>
          <w:color w:val="002060"/>
        </w:rPr>
        <w:t xml:space="preserve"> </w:t>
      </w:r>
      <w:r w:rsidR="000107B7">
        <w:rPr>
          <w:bCs/>
          <w:color w:val="002060"/>
        </w:rPr>
        <w:t>trzeci</w:t>
      </w:r>
      <w:r w:rsidR="007A767C">
        <w:rPr>
          <w:bCs/>
          <w:color w:val="002060"/>
        </w:rPr>
        <w:t>m</w:t>
      </w:r>
      <w:r w:rsidR="000107B7">
        <w:rPr>
          <w:bCs/>
          <w:color w:val="002060"/>
        </w:rPr>
        <w:t xml:space="preserve"> </w:t>
      </w:r>
      <w:r w:rsidR="008E71C7" w:rsidRPr="008E71C7">
        <w:rPr>
          <w:bCs/>
          <w:color w:val="002060"/>
        </w:rPr>
        <w:t>stowarzyszon</w:t>
      </w:r>
      <w:r w:rsidR="007A767C">
        <w:rPr>
          <w:bCs/>
          <w:color w:val="002060"/>
        </w:rPr>
        <w:t>ym</w:t>
      </w:r>
      <w:r w:rsidR="008E71C7" w:rsidRPr="008E71C7">
        <w:rPr>
          <w:bCs/>
          <w:color w:val="002060"/>
        </w:rPr>
        <w:t xml:space="preserve"> z programem</w:t>
      </w:r>
      <w:r w:rsidR="008E71C7" w:rsidRPr="008E71C7">
        <w:rPr>
          <w:b/>
          <w:bCs/>
          <w:color w:val="002060"/>
        </w:rPr>
        <w:t xml:space="preserve"> </w:t>
      </w:r>
      <w:r w:rsidR="000107B7" w:rsidRPr="000107B7">
        <w:rPr>
          <w:bCs/>
          <w:color w:val="002060"/>
        </w:rPr>
        <w:t>zwan</w:t>
      </w:r>
      <w:r>
        <w:rPr>
          <w:bCs/>
          <w:color w:val="002060"/>
        </w:rPr>
        <w:t>ym</w:t>
      </w:r>
      <w:r w:rsidR="000107B7" w:rsidRPr="000107B7">
        <w:rPr>
          <w:bCs/>
          <w:color w:val="002060"/>
        </w:rPr>
        <w:t xml:space="preserve"> dalej kraje stowarzyszone z programem</w:t>
      </w:r>
      <w:r w:rsidR="008E71C7" w:rsidRPr="008E71C7">
        <w:rPr>
          <w:rFonts w:cs="Arial"/>
          <w:color w:val="002060"/>
        </w:rPr>
        <w:t xml:space="preserve">- </w:t>
      </w:r>
      <w:r w:rsidR="00FB4283" w:rsidRPr="00FD7AD6">
        <w:rPr>
          <w:rFonts w:ascii="Calibri" w:hAnsi="Calibri" w:cs="Calibri"/>
          <w:color w:val="002060"/>
        </w:rPr>
        <w:t>oznacza to</w:t>
      </w:r>
      <w:r w:rsidR="008E71C7" w:rsidRPr="00FD7AD6">
        <w:rPr>
          <w:color w:val="002060"/>
        </w:rPr>
        <w:t xml:space="preserve"> jeden z następujących krajów: Islandia, Liechtenstein, Macedonia Północna, Norwegia, Serbia, Turc</w:t>
      </w:r>
      <w:r w:rsidR="008E71C7" w:rsidRPr="008E71C7">
        <w:rPr>
          <w:color w:val="002060"/>
        </w:rPr>
        <w:t>ja.</w:t>
      </w:r>
    </w:p>
    <w:p w14:paraId="4C593638" w14:textId="521B724A" w:rsidR="007A767C" w:rsidRPr="007A767C" w:rsidRDefault="007A767C" w:rsidP="008E71C7">
      <w:pPr>
        <w:pStyle w:val="Akapitzlist"/>
        <w:numPr>
          <w:ilvl w:val="0"/>
          <w:numId w:val="6"/>
        </w:numPr>
        <w:rPr>
          <w:rFonts w:eastAsia="Calibri" w:cstheme="minorHAnsi"/>
          <w:color w:val="002060"/>
        </w:rPr>
      </w:pPr>
      <w:r w:rsidRPr="007A767C">
        <w:rPr>
          <w:rFonts w:eastAsia="Arial" w:cstheme="minorHAnsi"/>
          <w:color w:val="002060"/>
        </w:rPr>
        <w:lastRenderedPageBreak/>
        <w:t>kraju</w:t>
      </w:r>
      <w:r w:rsidRPr="007A767C">
        <w:rPr>
          <w:rFonts w:eastAsia="Arial" w:cstheme="minorHAnsi"/>
          <w:color w:val="002060"/>
          <w:spacing w:val="7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 xml:space="preserve">niestowarzyszonym z programem </w:t>
      </w:r>
      <w:r w:rsidRPr="007A767C">
        <w:rPr>
          <w:rFonts w:eastAsia="Arial" w:cstheme="minorHAnsi"/>
          <w:color w:val="002060"/>
          <w:spacing w:val="9"/>
        </w:rPr>
        <w:t xml:space="preserve"> </w:t>
      </w:r>
      <w:r w:rsidRPr="007A767C">
        <w:rPr>
          <w:rFonts w:eastAsia="Arial" w:cstheme="minorHAnsi"/>
          <w:color w:val="002060"/>
        </w:rPr>
        <w:t>–</w:t>
      </w:r>
      <w:r w:rsidRPr="007A767C">
        <w:rPr>
          <w:rFonts w:eastAsia="Arial" w:cstheme="minorHAnsi"/>
          <w:color w:val="002060"/>
          <w:spacing w:val="11"/>
        </w:rPr>
        <w:t xml:space="preserve"> </w:t>
      </w:r>
      <w:r w:rsidR="00FB4283" w:rsidRPr="00FD7AD6">
        <w:rPr>
          <w:rFonts w:ascii="Calibri" w:hAnsi="Calibri" w:cs="Calibri"/>
          <w:color w:val="002060"/>
        </w:rPr>
        <w:t>oznacza to</w:t>
      </w:r>
      <w:r w:rsidR="00FB4283" w:rsidRPr="00FB4283">
        <w:rPr>
          <w:rFonts w:ascii="Calibri" w:hAnsi="Calibri" w:cs="Calibri"/>
          <w:color w:val="FF0000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>kraje</w:t>
      </w:r>
      <w:r w:rsidRPr="007A767C">
        <w:rPr>
          <w:rFonts w:eastAsia="Arial" w:cstheme="minorHAnsi"/>
          <w:color w:val="002060"/>
          <w:spacing w:val="10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>spoza</w:t>
      </w:r>
      <w:r w:rsidRPr="007A767C">
        <w:rPr>
          <w:rFonts w:eastAsia="Arial" w:cstheme="minorHAnsi"/>
          <w:color w:val="002060"/>
          <w:spacing w:val="10"/>
        </w:rPr>
        <w:t xml:space="preserve"> </w:t>
      </w:r>
      <w:r w:rsidRPr="007A767C">
        <w:rPr>
          <w:rFonts w:eastAsia="Arial" w:cstheme="minorHAnsi"/>
          <w:color w:val="002060"/>
          <w:spacing w:val="-2"/>
        </w:rPr>
        <w:t>Unii</w:t>
      </w:r>
      <w:r w:rsidRPr="007A767C">
        <w:rPr>
          <w:rFonts w:eastAsia="Arial" w:cstheme="minorHAnsi"/>
          <w:color w:val="002060"/>
          <w:spacing w:val="9"/>
        </w:rPr>
        <w:t xml:space="preserve"> </w:t>
      </w:r>
      <w:r w:rsidRPr="007A767C">
        <w:rPr>
          <w:rFonts w:eastAsia="Arial" w:cstheme="minorHAnsi"/>
          <w:color w:val="002060"/>
          <w:spacing w:val="-2"/>
        </w:rPr>
        <w:t>Europejskiej,</w:t>
      </w:r>
      <w:r w:rsidRPr="007A767C">
        <w:rPr>
          <w:rFonts w:eastAsia="Arial" w:cstheme="minorHAnsi"/>
          <w:color w:val="002060"/>
          <w:spacing w:val="9"/>
        </w:rPr>
        <w:t xml:space="preserve"> </w:t>
      </w:r>
      <w:r w:rsidRPr="007A767C">
        <w:rPr>
          <w:rFonts w:eastAsia="Arial" w:cstheme="minorHAnsi"/>
          <w:color w:val="002060"/>
          <w:spacing w:val="-2"/>
        </w:rPr>
        <w:t>uprawnione</w:t>
      </w:r>
      <w:r w:rsidRPr="007A767C">
        <w:rPr>
          <w:rFonts w:eastAsia="Arial" w:cstheme="minorHAnsi"/>
          <w:color w:val="002060"/>
          <w:spacing w:val="13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>do</w:t>
      </w:r>
      <w:r w:rsidRPr="007A767C">
        <w:rPr>
          <w:rFonts w:eastAsia="Times New Roman" w:cstheme="minorHAnsi"/>
          <w:color w:val="002060"/>
          <w:spacing w:val="68"/>
        </w:rPr>
        <w:t xml:space="preserve"> </w:t>
      </w:r>
      <w:r w:rsidRPr="007A767C">
        <w:rPr>
          <w:rFonts w:eastAsia="Arial" w:cstheme="minorHAnsi"/>
          <w:color w:val="002060"/>
          <w:spacing w:val="-2"/>
        </w:rPr>
        <w:t>uczestnictwa</w:t>
      </w:r>
      <w:r w:rsidRPr="007A767C">
        <w:rPr>
          <w:rFonts w:eastAsia="Arial" w:cstheme="minorHAnsi"/>
          <w:color w:val="002060"/>
          <w:spacing w:val="-1"/>
        </w:rPr>
        <w:t xml:space="preserve"> </w:t>
      </w:r>
      <w:r w:rsidRPr="007A767C">
        <w:rPr>
          <w:rFonts w:eastAsia="Arial" w:cstheme="minorHAnsi"/>
          <w:color w:val="002060"/>
        </w:rPr>
        <w:t>w</w:t>
      </w:r>
      <w:r w:rsidRPr="007A767C">
        <w:rPr>
          <w:rFonts w:eastAsia="Arial" w:cstheme="minorHAnsi"/>
          <w:color w:val="002060"/>
          <w:spacing w:val="-2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>projekcie</w:t>
      </w:r>
      <w:r w:rsidRPr="007A767C">
        <w:rPr>
          <w:rFonts w:eastAsia="Arial" w:cstheme="minorHAnsi"/>
          <w:color w:val="002060"/>
          <w:spacing w:val="1"/>
        </w:rPr>
        <w:t xml:space="preserve"> KA131/</w:t>
      </w:r>
      <w:r w:rsidRPr="006F7D29">
        <w:rPr>
          <w:rFonts w:eastAsia="Arial" w:cstheme="minorHAnsi"/>
          <w:color w:val="1F3864" w:themeColor="accent1" w:themeShade="80"/>
          <w:spacing w:val="1"/>
        </w:rPr>
        <w:t>202</w:t>
      </w:r>
      <w:r w:rsidR="00BC0146" w:rsidRPr="006F7D29">
        <w:rPr>
          <w:rFonts w:eastAsia="Arial" w:cstheme="minorHAnsi"/>
          <w:color w:val="1F3864" w:themeColor="accent1" w:themeShade="80"/>
          <w:spacing w:val="1"/>
        </w:rPr>
        <w:t>4</w:t>
      </w:r>
      <w:r w:rsidRPr="006F7D29">
        <w:rPr>
          <w:rFonts w:eastAsia="Arial" w:cstheme="minorHAnsi"/>
          <w:color w:val="1F3864" w:themeColor="accent1" w:themeShade="80"/>
          <w:spacing w:val="1"/>
        </w:rPr>
        <w:t xml:space="preserve"> </w:t>
      </w:r>
      <w:r w:rsidRPr="007A767C">
        <w:rPr>
          <w:rFonts w:eastAsia="Arial" w:cstheme="minorHAnsi"/>
          <w:color w:val="002060"/>
          <w:spacing w:val="-1"/>
        </w:rPr>
        <w:t>– w tym konkursie jest to</w:t>
      </w:r>
      <w:r>
        <w:rPr>
          <w:rFonts w:eastAsia="Arial" w:cstheme="minorHAnsi"/>
          <w:color w:val="002060"/>
          <w:spacing w:val="-1"/>
        </w:rPr>
        <w:t xml:space="preserve"> Wielka Brytania.</w:t>
      </w:r>
    </w:p>
    <w:p w14:paraId="6B19147C" w14:textId="77777777" w:rsidR="00F21D23" w:rsidRPr="006238B6" w:rsidRDefault="00D266BB">
      <w:pPr>
        <w:pStyle w:val="Default"/>
        <w:rPr>
          <w:rFonts w:ascii="Calibri" w:hAnsi="Calibri" w:cs="Calibri"/>
          <w:b/>
          <w:bCs/>
          <w:color w:val="002060"/>
          <w:sz w:val="23"/>
          <w:szCs w:val="23"/>
          <w:u w:val="single"/>
        </w:rPr>
      </w:pPr>
      <w:r w:rsidRPr="006238B6">
        <w:rPr>
          <w:rFonts w:ascii="Calibri" w:hAnsi="Calibri" w:cs="Calibri"/>
          <w:b/>
          <w:bCs/>
          <w:color w:val="002060"/>
          <w:sz w:val="23"/>
          <w:szCs w:val="23"/>
          <w:u w:val="single"/>
        </w:rPr>
        <w:t xml:space="preserve">B. Zasady kwalifikacji w jednostkach UW </w:t>
      </w:r>
    </w:p>
    <w:p w14:paraId="3C33C3F8" w14:textId="77777777" w:rsidR="00F21D23" w:rsidRPr="006238B6" w:rsidRDefault="00D266BB">
      <w:pPr>
        <w:pStyle w:val="Default"/>
        <w:numPr>
          <w:ilvl w:val="0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Zgłaszając do BWZ kandydaturę nauczyciela akademickiego na wyjazd typu STA, wyrażając w ten sposób zgodę na jego wyjazd do uczelni zagranicznej, należy przestrzegać poniższych zasad. </w:t>
      </w:r>
    </w:p>
    <w:p w14:paraId="28F1E2BA" w14:textId="77777777" w:rsidR="00F21D23" w:rsidRPr="006238B6" w:rsidRDefault="00D266BB">
      <w:pPr>
        <w:pStyle w:val="Default"/>
        <w:ind w:firstLine="0"/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Nauczyciel akademicki: </w:t>
      </w:r>
    </w:p>
    <w:p w14:paraId="6293C70B" w14:textId="4F0B7847" w:rsidR="00F21D23" w:rsidRPr="006238B6" w:rsidRDefault="00D266BB" w:rsidP="003942A1">
      <w:pPr>
        <w:pStyle w:val="Default"/>
        <w:numPr>
          <w:ilvl w:val="1"/>
          <w:numId w:val="1"/>
        </w:numPr>
        <w:ind w:left="993" w:hanging="579"/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jest pracownikiem UW – niezależnie od obywatelstwa – dla którego Uniwersytet jest podstawowym miejscem pracy; </w:t>
      </w:r>
    </w:p>
    <w:p w14:paraId="5A47EA27" w14:textId="769A03AC" w:rsidR="00F21D23" w:rsidRPr="006238B6" w:rsidRDefault="00D266BB" w:rsidP="003942A1">
      <w:pPr>
        <w:pStyle w:val="Default"/>
        <w:numPr>
          <w:ilvl w:val="1"/>
          <w:numId w:val="1"/>
        </w:numPr>
        <w:ind w:left="993" w:hanging="579"/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jest zatrudniony w czasie kwalifikacji i co najmniej do zakończenia mobilności na podstawie umowy </w:t>
      </w:r>
      <w:r w:rsidRPr="006238B6">
        <w:rPr>
          <w:rFonts w:ascii="Calibri" w:hAnsi="Calibri" w:cs="Calibri"/>
          <w:color w:val="002060"/>
          <w:sz w:val="22"/>
          <w:szCs w:val="22"/>
        </w:rPr>
        <w:br/>
        <w:t xml:space="preserve">o pracę; </w:t>
      </w:r>
    </w:p>
    <w:p w14:paraId="6A469A97" w14:textId="67B89F62" w:rsidR="00935097" w:rsidRPr="006F7D29" w:rsidRDefault="00D266BB" w:rsidP="00935097">
      <w:pPr>
        <w:pStyle w:val="Default"/>
        <w:numPr>
          <w:ilvl w:val="1"/>
          <w:numId w:val="1"/>
        </w:numPr>
        <w:tabs>
          <w:tab w:val="left" w:pos="426"/>
        </w:tabs>
        <w:ind w:left="993" w:hanging="579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nie jest oddelegowany lub skierowany do innej in</w:t>
      </w:r>
      <w:r w:rsidR="008E71C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stytucji w roku akademickim 202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5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/202</w:t>
      </w:r>
      <w:r w:rsidR="00BC0146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6</w:t>
      </w:r>
      <w:r w:rsidR="0093509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;</w:t>
      </w:r>
    </w:p>
    <w:p w14:paraId="13EECF5C" w14:textId="53F832C7" w:rsidR="00F21D23" w:rsidRPr="006F7D29" w:rsidRDefault="00092E76" w:rsidP="00935097">
      <w:pPr>
        <w:pStyle w:val="Default"/>
        <w:numPr>
          <w:ilvl w:val="1"/>
          <w:numId w:val="1"/>
        </w:numPr>
        <w:tabs>
          <w:tab w:val="left" w:pos="426"/>
        </w:tabs>
        <w:ind w:left="993" w:hanging="579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n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ie 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ma przyznanego stypendium na realizację mobilności 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z projektu KA1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7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1 w okresie od września 202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5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do 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czerwca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202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6</w:t>
      </w:r>
      <w:r w:rsidR="0093509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</w:p>
    <w:p w14:paraId="70A3F327" w14:textId="53231294" w:rsidR="00935097" w:rsidRPr="00FD7AD6" w:rsidRDefault="0093509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935097">
        <w:rPr>
          <w:rFonts w:asciiTheme="minorHAnsi" w:hAnsiTheme="minorHAnsi" w:cstheme="minorHAnsi"/>
          <w:color w:val="002060"/>
          <w:sz w:val="22"/>
          <w:szCs w:val="22"/>
        </w:rPr>
        <w:t>O fundusze Erasmus STA/KA131/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202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935097">
        <w:rPr>
          <w:rFonts w:asciiTheme="minorHAnsi" w:hAnsiTheme="minorHAnsi" w:cstheme="minorHAnsi"/>
          <w:color w:val="002060"/>
          <w:sz w:val="22"/>
          <w:szCs w:val="22"/>
        </w:rPr>
        <w:t xml:space="preserve"> mogą ubiegać się wszyscy nauczyciele akademiccy Uniwersytetu Warszawskiego</w:t>
      </w:r>
      <w:r w:rsidRPr="00FD7AD6">
        <w:rPr>
          <w:rFonts w:asciiTheme="minorHAnsi" w:hAnsiTheme="minorHAnsi" w:cstheme="minorHAnsi"/>
          <w:color w:val="002060"/>
          <w:sz w:val="22"/>
          <w:szCs w:val="22"/>
        </w:rPr>
        <w:t>, z wyjątkiem osób wskazanych w punkcie 1.4.</w:t>
      </w:r>
    </w:p>
    <w:p w14:paraId="58B4694D" w14:textId="3A393983" w:rsidR="00227DB4" w:rsidRPr="00227DB4" w:rsidRDefault="00227DB4">
      <w:pPr>
        <w:pStyle w:val="Default"/>
        <w:numPr>
          <w:ilvl w:val="0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227DB4">
        <w:rPr>
          <w:rFonts w:asciiTheme="minorHAnsi" w:hAnsiTheme="minorHAnsi" w:cstheme="minorHAnsi"/>
          <w:color w:val="002060"/>
          <w:sz w:val="22"/>
          <w:szCs w:val="22"/>
        </w:rPr>
        <w:t>O fundusze Erasmus STA mogą ubiegać się nauczyciele akademiccy przebywający na urlopie</w:t>
      </w:r>
      <w:r w:rsidR="0077364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773645" w:rsidRPr="006F7D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naukowym</w:t>
      </w:r>
      <w:r w:rsidRPr="00227DB4">
        <w:rPr>
          <w:rFonts w:asciiTheme="minorHAnsi" w:hAnsiTheme="minorHAnsi" w:cstheme="minorHAnsi"/>
          <w:color w:val="002060"/>
          <w:sz w:val="22"/>
          <w:szCs w:val="22"/>
        </w:rPr>
        <w:t>, w przypadku uczestnictwa we wspólnych badaniach naukowych, pod warunkiem, że program nauczania jest zgodny z tematem prowadzonych badań. O fundusze NIE mogą ubiegać się nauczyciele akademiccy przebywający na urlopie wypoczynkowym, macierzyńskim, rodzicielskim, wychowawczym, chorobowym, dla poratowania zdrowia lub bezpłatnym</w:t>
      </w:r>
      <w:r>
        <w:t>.</w:t>
      </w:r>
    </w:p>
    <w:p w14:paraId="5FECA9A6" w14:textId="4CAB0A3B" w:rsidR="00F21D23" w:rsidRPr="006238B6" w:rsidRDefault="00D266BB">
      <w:pPr>
        <w:pStyle w:val="Default"/>
        <w:numPr>
          <w:ilvl w:val="0"/>
          <w:numId w:val="1"/>
        </w:numPr>
        <w:rPr>
          <w:rFonts w:ascii="Calibri" w:hAnsi="Calibri" w:cs="Calibri"/>
          <w:color w:val="002060"/>
          <w:sz w:val="22"/>
          <w:szCs w:val="22"/>
        </w:rPr>
      </w:pPr>
      <w:r w:rsidRPr="006238B6">
        <w:rPr>
          <w:rFonts w:ascii="Calibri" w:hAnsi="Calibri" w:cs="Calibri"/>
          <w:color w:val="002060"/>
          <w:sz w:val="22"/>
          <w:szCs w:val="22"/>
        </w:rPr>
        <w:t xml:space="preserve">Wyjazd typu STA może się odbyć: </w:t>
      </w:r>
    </w:p>
    <w:p w14:paraId="15352404" w14:textId="6E84F222" w:rsidR="00F21D23" w:rsidRPr="006F7D29" w:rsidRDefault="00D266BB" w:rsidP="003942A1">
      <w:pPr>
        <w:pStyle w:val="Default"/>
        <w:numPr>
          <w:ilvl w:val="1"/>
          <w:numId w:val="1"/>
        </w:numPr>
        <w:ind w:left="992" w:hanging="567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215589">
        <w:rPr>
          <w:rFonts w:ascii="Calibri" w:hAnsi="Calibri" w:cs="Calibri"/>
          <w:color w:val="002060"/>
          <w:sz w:val="22"/>
          <w:szCs w:val="22"/>
        </w:rPr>
        <w:t>tylko do uczelni posiadającej Kartę Erasmus dla Szkolnictwa Wyższe</w:t>
      </w:r>
      <w:r w:rsidR="008267D4" w:rsidRPr="00215589">
        <w:rPr>
          <w:rFonts w:ascii="Calibri" w:hAnsi="Calibri" w:cs="Calibri"/>
          <w:color w:val="002060"/>
          <w:sz w:val="22"/>
          <w:szCs w:val="22"/>
        </w:rPr>
        <w:t xml:space="preserve">go ważną w roku akademickim </w:t>
      </w:r>
      <w:r w:rsidR="008267D4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202</w:t>
      </w:r>
      <w:r w:rsidR="00B702D2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5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/202</w:t>
      </w:r>
      <w:r w:rsidR="00B702D2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6</w:t>
      </w:r>
      <w:r w:rsidR="00983B70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  <w:r w:rsidR="00DC70D0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(nie dotyczy </w:t>
      </w:r>
      <w:r w:rsidR="00983B70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uczelni w Wielkiej Brytanii</w:t>
      </w:r>
      <w:r w:rsidR="00DC70D0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)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; </w:t>
      </w:r>
    </w:p>
    <w:p w14:paraId="400E3DE1" w14:textId="48F4BBBD" w:rsidR="00B702D2" w:rsidRPr="006F7D29" w:rsidRDefault="00227DB4" w:rsidP="00B702D2">
      <w:pPr>
        <w:pStyle w:val="Default"/>
        <w:numPr>
          <w:ilvl w:val="1"/>
          <w:numId w:val="1"/>
        </w:numPr>
        <w:ind w:left="993" w:hanging="56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zgodnie z umową międzyinstytucjonalną Erasmus+, zawartą przez jednostkę organizacyjną UW przed</w:t>
      </w:r>
      <w:r w:rsidRPr="006F7D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 01.0</w:t>
      </w:r>
      <w:r w:rsidR="00B702D2" w:rsidRPr="006F7D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9</w:t>
      </w:r>
      <w:r w:rsidRPr="006F7D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.2025 r.,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i obowiązującą przez cały okres mobilności nauczyciela akademickiego</w:t>
      </w:r>
      <w:r w:rsidR="00092E76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;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</w:p>
    <w:p w14:paraId="7E6B1C80" w14:textId="0F969D67" w:rsidR="00F21D23" w:rsidRPr="006F7D29" w:rsidRDefault="00092E76" w:rsidP="00B702D2">
      <w:pPr>
        <w:pStyle w:val="Default"/>
        <w:numPr>
          <w:ilvl w:val="1"/>
          <w:numId w:val="1"/>
        </w:numPr>
        <w:ind w:left="993" w:hanging="56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ażdy nauczyciel akademicki może ubiegać się o stypendium Erasmus na maksymalnie </w:t>
      </w:r>
      <w:r w:rsidR="00B702D2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>jedną mobilność STA lub STT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, realizowaną w okresie od </w:t>
      </w:r>
      <w:r w:rsidR="00B702D2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>1 września 2025 r. do 31 lipca 2026 r.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br/>
        <w:t xml:space="preserve">Wyjazdy w celu odbycia szkolenia (STT) będą przyznawane </w:t>
      </w:r>
      <w:r w:rsidR="00B702D2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 </w:t>
      </w:r>
      <w:r w:rsidR="00A00CA9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>zasadach</w:t>
      </w:r>
      <w:r w:rsidR="00B702D2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konkursu</w:t>
      </w:r>
      <w:r w:rsidR="00A00CA9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STT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i dotyczą wyłącznie nauczycieli akademickich skierowanych na szkolenie realizowane w ramach </w:t>
      </w:r>
      <w:r w:rsidR="00B702D2" w:rsidRPr="006F7D29">
        <w:rPr>
          <w:rStyle w:val="Pogrubienie"/>
          <w:rFonts w:asciiTheme="minorHAnsi" w:hAnsiTheme="minorHAnsi" w:cstheme="minorHAnsi"/>
          <w:color w:val="1F3864" w:themeColor="accent1" w:themeShade="80"/>
          <w:sz w:val="22"/>
          <w:szCs w:val="22"/>
        </w:rPr>
        <w:t>Mieszanego Programu Intensywnego (BIP)</w:t>
      </w:r>
      <w:r w:rsidR="00B702D2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, w którym UW pełni rolę partnera. </w:t>
      </w:r>
    </w:p>
    <w:p w14:paraId="39CE4CB4" w14:textId="77777777" w:rsidR="003A6234" w:rsidRPr="003A6234" w:rsidRDefault="003A6234" w:rsidP="003942A1">
      <w:pPr>
        <w:pStyle w:val="Default"/>
        <w:numPr>
          <w:ilvl w:val="0"/>
          <w:numId w:val="1"/>
        </w:numPr>
        <w:rPr>
          <w:rFonts w:asciiTheme="minorHAnsi" w:hAnsiTheme="minorHAnsi" w:cstheme="minorHAnsi"/>
          <w:strike/>
          <w:color w:val="002060"/>
          <w:sz w:val="22"/>
          <w:szCs w:val="22"/>
        </w:rPr>
      </w:pPr>
      <w:r w:rsidRPr="003A6234">
        <w:rPr>
          <w:rFonts w:asciiTheme="minorHAnsi" w:hAnsiTheme="minorHAnsi" w:cstheme="minorHAnsi"/>
          <w:color w:val="002060"/>
          <w:sz w:val="22"/>
          <w:szCs w:val="22"/>
        </w:rPr>
        <w:t xml:space="preserve">Nauczyciel akademicki </w:t>
      </w:r>
      <w:r w:rsidRPr="003A6234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NIE</w:t>
      </w:r>
      <w:r w:rsidRPr="003A6234">
        <w:rPr>
          <w:rFonts w:asciiTheme="minorHAnsi" w:hAnsiTheme="minorHAnsi" w:cstheme="minorHAnsi"/>
          <w:color w:val="002060"/>
          <w:sz w:val="22"/>
          <w:szCs w:val="22"/>
        </w:rPr>
        <w:t xml:space="preserve"> może ubiegać się o wyjazd na podstawie umowy jednostki organizacyjnej innej niż macierzysta (tj. na podstawie „cudzej umowy”).</w:t>
      </w:r>
    </w:p>
    <w:p w14:paraId="7485F32D" w14:textId="0D9BDB63" w:rsidR="00F21D23" w:rsidRPr="007A767C" w:rsidRDefault="00553A94" w:rsidP="003942A1">
      <w:pPr>
        <w:pStyle w:val="Default"/>
        <w:numPr>
          <w:ilvl w:val="0"/>
          <w:numId w:val="1"/>
        </w:numPr>
        <w:rPr>
          <w:rFonts w:ascii="Calibri" w:hAnsi="Calibri" w:cs="Calibri"/>
          <w:strike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</w:t>
      </w:r>
      <w:r w:rsidR="00D266BB" w:rsidRPr="006238B6">
        <w:rPr>
          <w:rFonts w:ascii="Calibri" w:hAnsi="Calibri" w:cs="Calibri"/>
          <w:color w:val="002060"/>
          <w:sz w:val="22"/>
          <w:szCs w:val="22"/>
        </w:rPr>
        <w:t xml:space="preserve">yjazdy typu STA </w:t>
      </w:r>
      <w:r w:rsidR="003A6234" w:rsidRPr="00215589">
        <w:rPr>
          <w:rFonts w:ascii="Calibri" w:hAnsi="Calibri" w:cs="Calibri"/>
          <w:color w:val="002060"/>
          <w:sz w:val="22"/>
          <w:szCs w:val="22"/>
        </w:rPr>
        <w:t>będą</w:t>
      </w:r>
      <w:r w:rsidR="003A6234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D266BB" w:rsidRPr="006238B6">
        <w:rPr>
          <w:rFonts w:ascii="Calibri" w:hAnsi="Calibri" w:cs="Calibri"/>
          <w:color w:val="002060"/>
          <w:sz w:val="22"/>
          <w:szCs w:val="22"/>
        </w:rPr>
        <w:t>finansowane z projektu „</w:t>
      </w:r>
      <w:r w:rsidR="008267D4" w:rsidRPr="00F20163">
        <w:rPr>
          <w:rFonts w:ascii="Calibri" w:hAnsi="Calibri" w:cs="Calibri"/>
          <w:color w:val="002060"/>
          <w:sz w:val="22"/>
          <w:szCs w:val="22"/>
        </w:rPr>
        <w:t xml:space="preserve">Mobilność studentów i pracowników instytucji szkolnictwa wyższego” (nr </w:t>
      </w:r>
      <w:r w:rsidR="00A00CA9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2024-1-PL01-KA131-HED-000199885</w:t>
      </w:r>
      <w:r w:rsidR="00334F45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)</w:t>
      </w:r>
      <w:r w:rsidR="00D266BB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do wyczerpania funduszy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.</w:t>
      </w:r>
      <w:r w:rsidR="00D266BB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</w:t>
      </w:r>
    </w:p>
    <w:p w14:paraId="4B7A2D45" w14:textId="5C324EF2" w:rsidR="003A6234" w:rsidRPr="00A00CA9" w:rsidRDefault="003A6234" w:rsidP="00A00CA9">
      <w:pPr>
        <w:pStyle w:val="Default"/>
        <w:numPr>
          <w:ilvl w:val="0"/>
          <w:numId w:val="1"/>
        </w:numPr>
        <w:spacing w:before="240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3A6234">
        <w:rPr>
          <w:rFonts w:asciiTheme="minorHAnsi" w:hAnsiTheme="minorHAnsi" w:cstheme="minorHAnsi"/>
          <w:color w:val="002060"/>
          <w:sz w:val="22"/>
          <w:szCs w:val="22"/>
        </w:rPr>
        <w:t xml:space="preserve">Biuro Współpracy z Zagranicą (BWZ) poinformuje o wyczerpaniu funduszy na swojej stronie internetowej: </w:t>
      </w:r>
      <w:hyperlink r:id="rId8" w:history="1">
        <w:r w:rsidRPr="003A6234">
          <w:rPr>
            <w:rStyle w:val="Hipercze"/>
            <w:rFonts w:asciiTheme="minorHAnsi" w:hAnsiTheme="minorHAnsi" w:cstheme="minorHAnsi"/>
            <w:color w:val="002060"/>
            <w:sz w:val="22"/>
            <w:szCs w:val="22"/>
          </w:rPr>
          <w:t>www.bwz.uw.edu.pl</w:t>
        </w:r>
      </w:hyperlink>
      <w:r w:rsidRPr="003A6234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A65EE64" w14:textId="00337B7A" w:rsidR="00F21D23" w:rsidRPr="006F7D29" w:rsidRDefault="00D266BB" w:rsidP="003A6234">
      <w:pPr>
        <w:pStyle w:val="Default"/>
        <w:spacing w:before="240"/>
        <w:ind w:left="360" w:firstLine="0"/>
        <w:rPr>
          <w:rFonts w:ascii="Calibri" w:hAnsi="Calibri" w:cs="Calibri"/>
          <w:color w:val="1F3864" w:themeColor="accent1" w:themeShade="80"/>
          <w:u w:val="single"/>
        </w:rPr>
      </w:pPr>
      <w:r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C. Procedura zgłaszania nauczycieli akademickich w celu przyznania stypen</w:t>
      </w:r>
      <w:r w:rsidR="008267D4"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dium Erasmus typu STA/KA131/202</w:t>
      </w:r>
      <w:r w:rsidR="00A00CA9"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4</w:t>
      </w:r>
    </w:p>
    <w:p w14:paraId="03773551" w14:textId="1A6B880A" w:rsidR="00F21D23" w:rsidRPr="006F7D29" w:rsidRDefault="003A6234">
      <w:pPr>
        <w:pStyle w:val="Default"/>
        <w:numPr>
          <w:ilvl w:val="0"/>
          <w:numId w:val="2"/>
        </w:numPr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Dziekani/kierownicy jednostek organizacyjnych i/lub koordynatorzy ds. mobilności są zobowiązani do upublicznienia niniejszych zasad, w szczególności na stronach internetowych swoich jednostek</w:t>
      </w:r>
      <w:r w:rsidR="00D266BB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. </w:t>
      </w:r>
    </w:p>
    <w:p w14:paraId="3FFFA724" w14:textId="7F5ED4F7" w:rsidR="003A6234" w:rsidRPr="006F7D29" w:rsidRDefault="003A6234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Kierownik jednostki organizacyjnej oraz koordynator ds. mobilności mogą powołać komisję w celu wyłonienia kandydatów do stypendium typu 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 O składzie komisji oraz trybie jej powołania decyduje kierownik jednostki organizacyjnej.</w:t>
      </w:r>
    </w:p>
    <w:p w14:paraId="6AEBF0FB" w14:textId="54AB5D79" w:rsidR="00F21D23" w:rsidRPr="00681293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681293">
        <w:rPr>
          <w:rFonts w:asciiTheme="minorHAnsi" w:hAnsiTheme="minorHAnsi" w:cstheme="minorHAnsi"/>
          <w:color w:val="002060"/>
          <w:sz w:val="22"/>
          <w:szCs w:val="22"/>
        </w:rPr>
        <w:t>Kandydatura lub kandydatury na wyjazd STA mogą być przekazywane do BWZ na bieżąco, za zgodą kierownika jednostki organizacyjnej oraz koordynatora ds. mobilności</w:t>
      </w:r>
      <w:r w:rsidR="00D266BB"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p w14:paraId="6CD5F30D" w14:textId="16074E66" w:rsidR="00681293" w:rsidRPr="006F7D29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lastRenderedPageBreak/>
        <w:t>Każda kandydatura do stypendium Erasmus STA/KA131/202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musi być zgłoszona na formularzu „Zgłoszenie kandydatury na wyjazd typu STA”, którego wzór stanowi </w:t>
      </w:r>
      <w:r w:rsidRPr="006F7D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załącznik nr 1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 BWZ będzie prowadzić rejestr zgłoszeń kandydatur na wyjazdy typu STA, zgodnie z datą wpływu dokumentów do biura, o ile spełniają one wszystkie wymagania formalne do przyznania stypendium STA/KA131/202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319E3356" w14:textId="20212467" w:rsidR="00F21D23" w:rsidRPr="00681293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Prawidłowo wypełniony formularz „Zgłoszenie kandydatury na wyjazd typu STA”, poświadczony podpisami i pieczątkami lub podpisem elektronicznym kierownika jednostki organizacyjnej UW oraz koordynatora ds. mobilności, należy przesłać w formie </w:t>
      </w:r>
      <w:r w:rsidRPr="00681293">
        <w:rPr>
          <w:rFonts w:asciiTheme="minorHAnsi" w:hAnsiTheme="minorHAnsi" w:cstheme="minorHAnsi"/>
          <w:b/>
          <w:bCs/>
          <w:color w:val="002060"/>
          <w:sz w:val="22"/>
          <w:szCs w:val="22"/>
        </w:rPr>
        <w:t>skanu</w:t>
      </w:r>
      <w:r w:rsidRPr="00681293">
        <w:rPr>
          <w:rFonts w:asciiTheme="minorHAnsi" w:hAnsiTheme="minorHAnsi" w:cstheme="minorHAnsi"/>
          <w:color w:val="002060"/>
          <w:sz w:val="22"/>
          <w:szCs w:val="22"/>
        </w:rPr>
        <w:t>, zgodnie z zarządzeniem nr 279 Rektora Uniwersytetu Warszawskiego z dnia 10 grudnia 2020 r. w sprawie poczty elektronicznej Uniwersytetu Warszawskiego, na adres</w:t>
      </w:r>
      <w:r w:rsidR="00092E76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 erasmusbwz@uw.edu.pl lub w wersji tradycyjnej (papierowej) do Biura Współpracy z Zagranicą UW</w:t>
      </w:r>
      <w:r w:rsidR="00D266BB"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p w14:paraId="34D2C946" w14:textId="77777777" w:rsidR="00681293" w:rsidRPr="00681293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Do formularza „Zgłoszenie kandydatury na wyjazd typu STA nauczyciela akademickiego” należy dołączyć skan uzgodnionego indywidualnego programu nauczania (formularz: </w:t>
      </w:r>
      <w:r w:rsidRPr="00681293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Mobility Agreement – Staff Mobility for </w:t>
      </w:r>
      <w:proofErr w:type="spellStart"/>
      <w:r w:rsidRPr="00681293">
        <w:rPr>
          <w:rFonts w:asciiTheme="minorHAnsi" w:hAnsiTheme="minorHAnsi" w:cstheme="minorHAnsi"/>
          <w:b/>
          <w:bCs/>
          <w:color w:val="002060"/>
          <w:sz w:val="22"/>
          <w:szCs w:val="22"/>
        </w:rPr>
        <w:t>Teaching</w:t>
      </w:r>
      <w:proofErr w:type="spellEnd"/>
      <w:r w:rsidRPr="00681293">
        <w:rPr>
          <w:rFonts w:asciiTheme="minorHAnsi" w:hAnsiTheme="minorHAnsi" w:cstheme="minorHAnsi"/>
          <w:color w:val="002060"/>
          <w:sz w:val="22"/>
          <w:szCs w:val="22"/>
        </w:rPr>
        <w:t>), z wpisanymi datami prowadzenia zajęć na uczelni zagranicznej, zawierający czytelny podpis nauczyciela akademickiego, czytelny podpis oraz pieczątkę lub podpis elektroniczny koordynatora ds. mobilności jednostki macierzystej, a także czytelny podpis przedstawiciela uczelni zagranicznej. W przypadku nieczytelnego podpisu przedstawiciela uczelni zagranicznej wymagana jest imienna pieczątka osoby podpisującej dokument i/lub pieczęć uczelni.</w:t>
      </w:r>
    </w:p>
    <w:p w14:paraId="06702883" w14:textId="77777777" w:rsidR="00681293" w:rsidRPr="00681293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Indywidualny program nauczania musi być sporządzony z należytą starannością i dokładnością na formularzu Mobility Agreement – Staff Mobility for </w:t>
      </w:r>
      <w:proofErr w:type="spellStart"/>
      <w:r w:rsidRPr="00681293">
        <w:rPr>
          <w:rFonts w:asciiTheme="minorHAnsi" w:hAnsiTheme="minorHAnsi" w:cstheme="minorHAnsi"/>
          <w:color w:val="002060"/>
          <w:sz w:val="22"/>
          <w:szCs w:val="22"/>
        </w:rPr>
        <w:t>Teaching</w:t>
      </w:r>
      <w:proofErr w:type="spellEnd"/>
      <w:r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, wymaganym przez Fundację Rozwoju Systemu Edukacji (FRSE), i podpisany po ogłoszeniu zasad. Wzór formularza stanowi </w:t>
      </w:r>
      <w:r w:rsidRPr="00681293">
        <w:rPr>
          <w:rFonts w:asciiTheme="minorHAnsi" w:hAnsiTheme="minorHAnsi" w:cstheme="minorHAnsi"/>
          <w:b/>
          <w:bCs/>
          <w:color w:val="002060"/>
          <w:sz w:val="22"/>
          <w:szCs w:val="22"/>
        </w:rPr>
        <w:t>załącznik nr 2</w:t>
      </w:r>
      <w:r w:rsidRPr="00681293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6FA0667A" w14:textId="4649283D" w:rsidR="00F21D23" w:rsidRPr="00681293" w:rsidRDefault="0068129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681293">
        <w:rPr>
          <w:rFonts w:asciiTheme="minorHAnsi" w:hAnsiTheme="minorHAnsi" w:cstheme="minorHAnsi"/>
          <w:color w:val="002060"/>
          <w:sz w:val="22"/>
          <w:szCs w:val="22"/>
        </w:rPr>
        <w:t>W żadnym przypadku nie będą akceptowane uzgodnienia e-mailowe dotyczące programu nauczania</w:t>
      </w:r>
      <w:r w:rsidR="00D266BB" w:rsidRPr="00681293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p w14:paraId="2F621A2D" w14:textId="567D788D" w:rsidR="00681293" w:rsidRPr="006F7D29" w:rsidRDefault="00681293">
      <w:pPr>
        <w:pStyle w:val="Default"/>
        <w:numPr>
          <w:ilvl w:val="0"/>
          <w:numId w:val="2"/>
        </w:numPr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 przypadku organizacji mobilności typu STA w okresie 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Bożego Narodzenia tj. od 15.12.2025 r. do 06.01.2026 r. oraz w okresie 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Świąt Wielkanocnych, tj. od 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02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.04.202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6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r. do 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07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.04.202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6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r., dodatkowo wymagane będzie zaświadczenie wydane przez uczelnię zagraniczną, potwierdzające, że w tym czasie prowadzone są na niej zajęcia dydaktyczne</w:t>
      </w:r>
      <w:r w:rsidRPr="006F7D29">
        <w:rPr>
          <w:color w:val="1F3864" w:themeColor="accent1" w:themeShade="80"/>
        </w:rPr>
        <w:t>.</w:t>
      </w:r>
    </w:p>
    <w:p w14:paraId="778852B3" w14:textId="1374221C" w:rsidR="00F21D23" w:rsidRPr="006F7D29" w:rsidRDefault="007A1C43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BWZ przekaże informację o przyznaniu lub nieprzyznaniu funduszy </w:t>
      </w:r>
      <w:r w:rsidRPr="007A1C43">
        <w:rPr>
          <w:rFonts w:asciiTheme="minorHAnsi" w:hAnsiTheme="minorHAnsi" w:cstheme="minorHAnsi"/>
          <w:color w:val="002060"/>
          <w:sz w:val="22"/>
          <w:szCs w:val="22"/>
        </w:rPr>
        <w:t>Erasmus STA/KA131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nauczycielowi akademickiemu planującemu wyjazd typu STA oraz koordynatorowi ds. mobilności drogą e-mailową, zgodnie z danymi kontaktowymi zawartymi w formularzu „Zgłoszenie kandydatury na wyjazd typu STA”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43D98AF2" w14:textId="5389D53C" w:rsidR="00F21D23" w:rsidRPr="006F7D29" w:rsidRDefault="00D266BB">
      <w:pPr>
        <w:pStyle w:val="Default"/>
        <w:spacing w:before="240"/>
        <w:rPr>
          <w:rFonts w:ascii="Calibri" w:hAnsi="Calibri" w:cs="Calibri"/>
          <w:color w:val="1F3864" w:themeColor="accent1" w:themeShade="80"/>
          <w:u w:val="single"/>
        </w:rPr>
      </w:pPr>
      <w:r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D. Procedura kwalifikacji i przyznania s</w:t>
      </w:r>
      <w:r w:rsidR="00281F59"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typendium Erasmus typu STA/KA131/202</w:t>
      </w:r>
      <w:r w:rsidR="00A00CA9" w:rsidRPr="006F7D29">
        <w:rPr>
          <w:rFonts w:ascii="Calibri" w:hAnsi="Calibri" w:cs="Calibri"/>
          <w:b/>
          <w:bCs/>
          <w:color w:val="1F3864" w:themeColor="accent1" w:themeShade="80"/>
          <w:u w:val="single"/>
        </w:rPr>
        <w:t>4</w:t>
      </w:r>
    </w:p>
    <w:p w14:paraId="1ADF7D80" w14:textId="75A2896F" w:rsidR="000B5678" w:rsidRPr="006F7D29" w:rsidRDefault="000B5678" w:rsidP="000B5678">
      <w:pPr>
        <w:pStyle w:val="Default"/>
        <w:numPr>
          <w:ilvl w:val="1"/>
          <w:numId w:val="29"/>
        </w:num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B5678">
        <w:rPr>
          <w:rFonts w:asciiTheme="minorHAnsi" w:hAnsiTheme="minorHAnsi" w:cstheme="minorHAnsi"/>
          <w:color w:val="002060"/>
          <w:sz w:val="22"/>
          <w:szCs w:val="22"/>
        </w:rPr>
        <w:t>Fundusze Erasmus STA/KA131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będą przyznawane przez koordynatora uczelnianego programu Erasmus+ na bieżąco, do wyczerpania funduszy, na podstawie:</w:t>
      </w:r>
    </w:p>
    <w:p w14:paraId="3DB00D94" w14:textId="77777777" w:rsidR="000B5678" w:rsidRPr="006F7D29" w:rsidRDefault="000B5678" w:rsidP="000B5678">
      <w:pPr>
        <w:pStyle w:val="Default"/>
        <w:numPr>
          <w:ilvl w:val="1"/>
          <w:numId w:val="31"/>
        </w:numPr>
        <w:ind w:right="-170"/>
        <w:jc w:val="left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skanu (lub oryginału) formularza „Zgłoszenie kandydatury na wyjazd typu STA”, spełniającego wszystkie wymagania formalne;</w:t>
      </w:r>
    </w:p>
    <w:p w14:paraId="162B610F" w14:textId="77777777" w:rsidR="000B5678" w:rsidRPr="000B5678" w:rsidRDefault="000B5678" w:rsidP="000B5678">
      <w:pPr>
        <w:pStyle w:val="Default"/>
        <w:numPr>
          <w:ilvl w:val="1"/>
          <w:numId w:val="31"/>
        </w:numPr>
        <w:ind w:right="-170"/>
        <w:jc w:val="left"/>
        <w:rPr>
          <w:rFonts w:ascii="Calibri" w:hAnsi="Calibri" w:cs="Calibri"/>
          <w:color w:val="00206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skanu (lub wydruku ze skanu) prawidłowo i szczegółowo wypełnionego </w:t>
      </w:r>
      <w:r w:rsidRPr="000B5678">
        <w:rPr>
          <w:rFonts w:asciiTheme="minorHAnsi" w:hAnsiTheme="minorHAnsi" w:cstheme="minorHAnsi"/>
          <w:color w:val="002060"/>
          <w:sz w:val="22"/>
          <w:szCs w:val="22"/>
        </w:rPr>
        <w:t xml:space="preserve">indywidualnego programu nauczania (Mobility Agreement – Staff Mobility for </w:t>
      </w:r>
      <w:proofErr w:type="spellStart"/>
      <w:r w:rsidRPr="000B5678">
        <w:rPr>
          <w:rFonts w:asciiTheme="minorHAnsi" w:hAnsiTheme="minorHAnsi" w:cstheme="minorHAnsi"/>
          <w:color w:val="002060"/>
          <w:sz w:val="22"/>
          <w:szCs w:val="22"/>
        </w:rPr>
        <w:t>Teaching</w:t>
      </w:r>
      <w:proofErr w:type="spellEnd"/>
      <w:r w:rsidRPr="000B5678">
        <w:rPr>
          <w:rFonts w:asciiTheme="minorHAnsi" w:hAnsiTheme="minorHAnsi" w:cstheme="minorHAnsi"/>
          <w:color w:val="002060"/>
          <w:sz w:val="22"/>
          <w:szCs w:val="22"/>
        </w:rPr>
        <w:t>), opatrzonego wymaganymi podpisami i pieczątkami, jeśli dotyczy;</w:t>
      </w:r>
    </w:p>
    <w:p w14:paraId="0A9DD204" w14:textId="04C42CAC" w:rsidR="000B5678" w:rsidRPr="000B5678" w:rsidRDefault="000B5678" w:rsidP="000B5678">
      <w:pPr>
        <w:pStyle w:val="Default"/>
        <w:numPr>
          <w:ilvl w:val="1"/>
          <w:numId w:val="31"/>
        </w:numPr>
        <w:ind w:right="-170"/>
        <w:jc w:val="left"/>
        <w:rPr>
          <w:rFonts w:ascii="Calibri" w:hAnsi="Calibri" w:cs="Calibri"/>
          <w:color w:val="002060"/>
          <w:sz w:val="22"/>
          <w:szCs w:val="22"/>
        </w:rPr>
      </w:pPr>
      <w:r w:rsidRPr="000B5678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zaświadczenia wydanego przez uczelnię zagraniczną, potwierdzającego, że w okresie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Świąt Bożego Narodzenia lub Wielkanocy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określonych w pkt. C9</w:t>
      </w:r>
      <w:r w:rsidR="00A00CA9" w:rsidRPr="006F7D29">
        <w:rPr>
          <w:rFonts w:asciiTheme="minorHAnsi" w:hAnsiTheme="minorHAnsi" w:cstheme="minorHAnsi"/>
          <w:strike/>
          <w:color w:val="1F3864" w:themeColor="accent1" w:themeShade="80"/>
          <w:sz w:val="22"/>
          <w:szCs w:val="22"/>
        </w:rPr>
        <w:t xml:space="preserve"> 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prowadzone są na tej uczelni zajęcia dydaktyczne, jeśli dotyczy</w:t>
      </w:r>
      <w:r w:rsidRPr="000B5678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14:paraId="78DBF6A5" w14:textId="77777777" w:rsidR="00A00CA9" w:rsidRPr="00A00CA9" w:rsidRDefault="000B5678" w:rsidP="000B5678">
      <w:pPr>
        <w:pStyle w:val="Default"/>
        <w:numPr>
          <w:ilvl w:val="1"/>
          <w:numId w:val="31"/>
        </w:numPr>
        <w:ind w:right="-170"/>
        <w:jc w:val="left"/>
        <w:rPr>
          <w:rFonts w:ascii="Calibri" w:hAnsi="Calibri" w:cs="Calibri"/>
          <w:color w:val="002060"/>
          <w:sz w:val="22"/>
          <w:szCs w:val="22"/>
        </w:rPr>
      </w:pPr>
      <w:r w:rsidRPr="000B5678">
        <w:rPr>
          <w:rFonts w:asciiTheme="minorHAnsi" w:hAnsiTheme="minorHAnsi" w:cstheme="minorHAnsi"/>
          <w:color w:val="002060"/>
          <w:sz w:val="22"/>
          <w:szCs w:val="22"/>
        </w:rPr>
        <w:t>zgodności danych w formularzu „Zgłoszenie kandydatury na wyjazd typu STA” z wymaganiami określonymi w dziale B;</w:t>
      </w:r>
    </w:p>
    <w:p w14:paraId="3386791C" w14:textId="7EB8F806" w:rsidR="000B5678" w:rsidRPr="006F7D29" w:rsidRDefault="000B5678" w:rsidP="000B5678">
      <w:pPr>
        <w:pStyle w:val="Default"/>
        <w:numPr>
          <w:ilvl w:val="1"/>
          <w:numId w:val="31"/>
        </w:numPr>
        <w:ind w:right="-170"/>
        <w:jc w:val="left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0B5678">
        <w:rPr>
          <w:rFonts w:asciiTheme="minorHAnsi" w:hAnsiTheme="minorHAnsi" w:cstheme="minorHAnsi"/>
          <w:color w:val="002060"/>
          <w:sz w:val="22"/>
          <w:szCs w:val="22"/>
        </w:rPr>
        <w:t>kolejności rejestracji formularza „Zgłoszenie kandydatury na wyjazd typu STA” wraz z załącznikami w poczcie przychodzącej BWZ; każde zgłoszenie będzie niezwłocznie dopisywane do listy wyjazdów typu STA/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12F3372A" w14:textId="1487F3F9" w:rsidR="00F21D23" w:rsidRPr="000B5678" w:rsidRDefault="000B5678" w:rsidP="000B5678">
      <w:pPr>
        <w:pStyle w:val="Default"/>
        <w:numPr>
          <w:ilvl w:val="0"/>
          <w:numId w:val="29"/>
        </w:numPr>
        <w:ind w:right="-170"/>
        <w:rPr>
          <w:rFonts w:asciiTheme="minorHAnsi" w:hAnsiTheme="minorHAnsi" w:cstheme="minorHAnsi"/>
          <w:color w:val="00206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Stypendium Erasmus STA/KA131/202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nie może zostać przyznane nauczycielowi akademickiemu, który prowadzi zajęcia dla studentów lub doktorantów uczelni </w:t>
      </w:r>
      <w:r w:rsidRPr="000B5678">
        <w:rPr>
          <w:rFonts w:asciiTheme="minorHAnsi" w:hAnsiTheme="minorHAnsi" w:cstheme="minorHAnsi"/>
          <w:color w:val="002060"/>
          <w:sz w:val="22"/>
          <w:szCs w:val="22"/>
        </w:rPr>
        <w:t>zagranicznej z terytorium Polski.</w:t>
      </w:r>
    </w:p>
    <w:p w14:paraId="179814C9" w14:textId="31A233A1" w:rsidR="00E931AC" w:rsidRPr="006F7D29" w:rsidRDefault="000B5678" w:rsidP="000B5678">
      <w:pPr>
        <w:pStyle w:val="Default"/>
        <w:numPr>
          <w:ilvl w:val="0"/>
          <w:numId w:val="29"/>
        </w:numPr>
        <w:ind w:left="357" w:right="-170" w:hanging="35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B5678">
        <w:rPr>
          <w:rFonts w:asciiTheme="minorHAnsi" w:hAnsiTheme="minorHAnsi" w:cstheme="minorHAnsi"/>
          <w:color w:val="002060"/>
          <w:sz w:val="22"/>
          <w:szCs w:val="22"/>
        </w:rPr>
        <w:t xml:space="preserve">W przypadku niemożności wyjazdu w uzgodnionym wcześniej terminie, nauczyciel akademicki musi zrezygnować z mobilności, informując BWZ e-mailowo o tym fakcie. Może również ubiegać się ponownie o </w:t>
      </w:r>
      <w:r w:rsidRPr="000B5678"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wyjazd w innym terminie. Na podstawie rezygnacji z wyjazdu stypendium 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STA/KA131/202</w:t>
      </w:r>
      <w:r w:rsidR="00A00CA9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zostanie przyznane kolejnej osobie z rejestru zgłoszeń kandydatur określonego w punkcie C.4, jeśli dotyczy</w:t>
      </w:r>
      <w:r w:rsidR="000107B7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40622448" w14:textId="3AAA8E60" w:rsidR="00F21D23" w:rsidRPr="006F7D29" w:rsidRDefault="000B5678" w:rsidP="000B5678">
      <w:pPr>
        <w:pStyle w:val="Default"/>
        <w:numPr>
          <w:ilvl w:val="0"/>
          <w:numId w:val="29"/>
        </w:numPr>
        <w:ind w:left="357" w:right="-170" w:hanging="357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Co 3 miesiące koordynator uczelniany programu Erasmus+ przedłoży Prorektorowi ds. współpracy i spraw pracowniczych sprawozdanie ze stanu wyjazdów typu STA oraz wykaz środków finansowych w projekcie „Mobilność studentów i pracowników instytucji szkolnictwa wyższego z krajami UE oraz z krajami stowarzyszonymi z programem” (nr </w:t>
      </w:r>
      <w:r w:rsidR="0030340D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2024-1-PL01-KA131-HED-000199885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) w celach nadzorczych do oceny, w tym w celu monitorowania procesu prawidłowej realizacji ww. projektu</w:t>
      </w:r>
      <w:r w:rsidR="00D266BB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. </w:t>
      </w:r>
    </w:p>
    <w:p w14:paraId="1016C004" w14:textId="34FD8020" w:rsidR="00F21D23" w:rsidRPr="006F7D29" w:rsidRDefault="000B5678" w:rsidP="000B5678">
      <w:pPr>
        <w:pStyle w:val="Default"/>
        <w:numPr>
          <w:ilvl w:val="0"/>
          <w:numId w:val="29"/>
        </w:numPr>
        <w:ind w:left="357" w:right="-170" w:hanging="35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Wyjazdy osób, które nie zrealizują zaplanowanej wizyty w zgłoszonym terminie, bez powiadomienia BWZ o zmianie terminu, będą mogły zostać zrealizowane po ponownym przekazaniu do BWZ formularza „Zgłoszenie kandydatury na wyjazd typu STA” wraz z załącznikami oraz jego ponownym rozpatrzeniu, pod warunkiem spełnienia wymagań formalnych określonych w punkcie D.1. oraz dostępności funduszy na UW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. </w:t>
      </w:r>
    </w:p>
    <w:p w14:paraId="34F40690" w14:textId="68E5E87B" w:rsidR="00812AE6" w:rsidRPr="00812AE6" w:rsidRDefault="00812AE6" w:rsidP="00812AE6">
      <w:pPr>
        <w:pStyle w:val="Default"/>
        <w:numPr>
          <w:ilvl w:val="0"/>
          <w:numId w:val="29"/>
        </w:numPr>
        <w:spacing w:before="240"/>
        <w:rPr>
          <w:rFonts w:ascii="Calibri" w:hAnsi="Calibri" w:cs="Calibri"/>
          <w:color w:val="002060"/>
          <w:u w:val="single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Nieprzyznanie stypendium Erasmus STA/KA131/202</w:t>
      </w:r>
      <w:r w:rsidR="0030340D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oznacza jedynie zawieszenie postanowienia prorektora ds. współpracy i spraw pracowniczych o przyznaniu stypendium. Wyjazd nauczyciela akademickiego do uczelni zagranicznej może zostać zrealizowany za zgodą dziekana/kierownika jednostki </w:t>
      </w:r>
      <w:r w:rsidRPr="00812AE6">
        <w:rPr>
          <w:rFonts w:asciiTheme="minorHAnsi" w:hAnsiTheme="minorHAnsi" w:cstheme="minorHAnsi"/>
          <w:color w:val="002060"/>
          <w:sz w:val="22"/>
          <w:szCs w:val="22"/>
        </w:rPr>
        <w:t>organizacyjnej w innym trybie i na innych zasadach finansowych</w:t>
      </w:r>
      <w:r>
        <w:t>.</w:t>
      </w:r>
    </w:p>
    <w:p w14:paraId="17318964" w14:textId="6346FA0F" w:rsidR="00F21D23" w:rsidRPr="006238B6" w:rsidRDefault="00D266BB" w:rsidP="00812AE6">
      <w:pPr>
        <w:pStyle w:val="Default"/>
        <w:spacing w:before="240"/>
        <w:ind w:left="360" w:firstLine="0"/>
        <w:rPr>
          <w:rFonts w:ascii="Calibri" w:hAnsi="Calibri" w:cs="Calibri"/>
          <w:color w:val="002060"/>
          <w:u w:val="single"/>
        </w:rPr>
      </w:pPr>
      <w:r w:rsidRPr="006238B6">
        <w:rPr>
          <w:rFonts w:ascii="Calibri" w:hAnsi="Calibri" w:cs="Calibri"/>
          <w:b/>
          <w:bCs/>
          <w:color w:val="002060"/>
          <w:u w:val="single"/>
        </w:rPr>
        <w:t xml:space="preserve">E. Zasady realizacji wyjazdów typu STA </w:t>
      </w:r>
    </w:p>
    <w:p w14:paraId="62709146" w14:textId="70465071" w:rsidR="00F21D23" w:rsidRPr="00812AE6" w:rsidRDefault="00812AE6" w:rsidP="00F667F1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 w:rsidRPr="00812AE6">
        <w:rPr>
          <w:rFonts w:asciiTheme="minorHAnsi" w:hAnsiTheme="minorHAnsi" w:cstheme="minorHAnsi"/>
          <w:color w:val="002060"/>
          <w:sz w:val="22"/>
          <w:szCs w:val="22"/>
        </w:rPr>
        <w:t>Celem wyjazdu typu STA jest przeprowadzenie zajęć dydaktycznych dla studentów i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/lub </w:t>
      </w:r>
      <w:r w:rsidRPr="00812AE6">
        <w:rPr>
          <w:rFonts w:asciiTheme="minorHAnsi" w:hAnsiTheme="minorHAnsi" w:cstheme="minorHAnsi"/>
          <w:color w:val="002060"/>
          <w:sz w:val="22"/>
          <w:szCs w:val="22"/>
        </w:rPr>
        <w:t>doktorantów uczelni zagranicznej w wymiarze co najmniej 8 godzin dydaktycznych w jednym tygodniu lub w krótszym okresie pobytu. Jeśli pobyt przekracza jeden tydzień, liczba godzin zajęć dydaktycznych w niepełnym tygodniu będzie proporcjonalnie większa</w:t>
      </w:r>
      <w:r w:rsidR="00D266BB" w:rsidRPr="00812AE6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6BFFDAF2" w14:textId="77777777" w:rsidR="004A1B63" w:rsidRPr="004A1B63" w:rsidRDefault="004A1B63" w:rsidP="00F667F1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 w:rsidRPr="004A1B63">
        <w:rPr>
          <w:rFonts w:asciiTheme="minorHAnsi" w:hAnsiTheme="minorHAnsi" w:cstheme="minorHAnsi"/>
          <w:color w:val="002060"/>
          <w:sz w:val="22"/>
          <w:szCs w:val="22"/>
        </w:rPr>
        <w:t>Zgodnie z informacją FRSE, schemat obliczania liczby godzin zajęć: (8/5) x liczba dni powyżej jednego tygodnia (tj. 7 dni), ma zastosowanie w przypadku mobilności, w których liczba dodatkowych dni, wykraczających poza siedem, jest mniejsza niż pięć. Jeśli liczba dodatkowych dni wynosi pięć, sześć lub siedem (7+5, 7+6 lub 7+7), stosuje się liczbę godzin zajęć właściwą dla tygodnia, tj. 8 godzin (8+8).</w:t>
      </w:r>
    </w:p>
    <w:p w14:paraId="70B180AC" w14:textId="308A8981" w:rsidR="00F21D23" w:rsidRPr="00242CFE" w:rsidRDefault="00242CFE" w:rsidP="00F667F1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 w:rsidRPr="00242CFE">
        <w:rPr>
          <w:rFonts w:asciiTheme="minorHAnsi" w:hAnsiTheme="minorHAnsi" w:cstheme="minorHAnsi"/>
          <w:color w:val="002060"/>
          <w:sz w:val="22"/>
          <w:szCs w:val="22"/>
        </w:rPr>
        <w:t xml:space="preserve">Wyjazd typu STA nie może trwać krócej niż </w:t>
      </w:r>
      <w:r w:rsidRPr="00242C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2 dni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Pr="00242C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następujące po sobie</w:t>
      </w:r>
      <w:r w:rsidRPr="00242CFE">
        <w:rPr>
          <w:rFonts w:asciiTheme="minorHAnsi" w:hAnsiTheme="minorHAnsi" w:cstheme="minorHAnsi"/>
          <w:color w:val="002060"/>
          <w:sz w:val="22"/>
          <w:szCs w:val="22"/>
        </w:rPr>
        <w:t>, z wyłączeniem czasu podróży, a finansowanie będzie przyznawane na okres od 2 do 5 dni prowadzenia zajęć</w:t>
      </w:r>
      <w:r w:rsidR="00D266BB" w:rsidRPr="00242CFE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p w14:paraId="40502500" w14:textId="0D1C805F" w:rsidR="00242CFE" w:rsidRPr="00242CFE" w:rsidRDefault="00242CFE" w:rsidP="00281F59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 w:rsidRPr="00242CFE">
        <w:rPr>
          <w:rFonts w:asciiTheme="minorHAnsi" w:hAnsiTheme="minorHAnsi" w:cstheme="minorHAnsi"/>
          <w:color w:val="002060"/>
          <w:sz w:val="22"/>
          <w:szCs w:val="22"/>
        </w:rPr>
        <w:t xml:space="preserve">Maksymalny czas trwania wyjazdu typu STA wynosi 2 miesiące. Ze względu na ograniczone możliwości finansowe, fundusze będą przyznawane </w:t>
      </w:r>
      <w:r w:rsidRPr="00242C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maksymalnie na okres do 6 dni</w:t>
      </w:r>
      <w:r w:rsidRPr="00242CFE">
        <w:rPr>
          <w:rFonts w:asciiTheme="minorHAnsi" w:hAnsiTheme="minorHAnsi" w:cstheme="minorHAnsi"/>
          <w:color w:val="002060"/>
          <w:sz w:val="22"/>
          <w:szCs w:val="22"/>
        </w:rPr>
        <w:t xml:space="preserve"> (łącznie na prowadzenie wykładów i podróż samolotem, promem lub </w:t>
      </w:r>
      <w:r w:rsidR="005378BA">
        <w:rPr>
          <w:rFonts w:asciiTheme="minorHAnsi" w:hAnsiTheme="minorHAnsi" w:cstheme="minorHAnsi"/>
          <w:color w:val="002060"/>
          <w:sz w:val="22"/>
          <w:szCs w:val="22"/>
        </w:rPr>
        <w:t xml:space="preserve">jazda </w:t>
      </w:r>
      <w:r w:rsidRPr="00242CFE">
        <w:rPr>
          <w:rFonts w:asciiTheme="minorHAnsi" w:hAnsiTheme="minorHAnsi" w:cstheme="minorHAnsi"/>
          <w:color w:val="002060"/>
          <w:sz w:val="22"/>
          <w:szCs w:val="22"/>
        </w:rPr>
        <w:t>samochodem przez jedną osobę) lub do 10 dni, w zależności od kilometrażu i widełek określonych w pkt. F6 (łącznie na prowadzenie wykładów i podróż niskoemisyjnymi środkami transportu).</w:t>
      </w:r>
    </w:p>
    <w:p w14:paraId="52C2806C" w14:textId="77777777" w:rsidR="005378BA" w:rsidRDefault="005378BA" w:rsidP="005378BA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 w:rsidRPr="005378BA">
        <w:rPr>
          <w:rFonts w:asciiTheme="minorHAnsi" w:hAnsiTheme="minorHAnsi" w:cstheme="minorHAnsi"/>
          <w:color w:val="002060"/>
          <w:sz w:val="22"/>
          <w:szCs w:val="22"/>
        </w:rPr>
        <w:t xml:space="preserve">Okres mobilności, poświadczony przez uczelnię zagraniczną, musi odpowiadać okresowi wskazanemu w indywidualnym programie nauczania (Staff Mobility for </w:t>
      </w:r>
      <w:proofErr w:type="spellStart"/>
      <w:r w:rsidRPr="005378BA">
        <w:rPr>
          <w:rFonts w:asciiTheme="minorHAnsi" w:hAnsiTheme="minorHAnsi" w:cstheme="minorHAnsi"/>
          <w:color w:val="002060"/>
          <w:sz w:val="22"/>
          <w:szCs w:val="22"/>
        </w:rPr>
        <w:t>Teaching</w:t>
      </w:r>
      <w:proofErr w:type="spellEnd"/>
      <w:r w:rsidRPr="005378BA">
        <w:rPr>
          <w:rFonts w:asciiTheme="minorHAnsi" w:hAnsiTheme="minorHAnsi" w:cstheme="minorHAnsi"/>
          <w:color w:val="002060"/>
          <w:sz w:val="22"/>
          <w:szCs w:val="22"/>
        </w:rPr>
        <w:t xml:space="preserve"> – Mobility Agreement), z wyłączeniem czasu podróży.</w:t>
      </w:r>
    </w:p>
    <w:p w14:paraId="0223D255" w14:textId="63F08DC7" w:rsidR="00281F59" w:rsidRPr="005378BA" w:rsidRDefault="005378BA" w:rsidP="005378BA">
      <w:pPr>
        <w:pStyle w:val="Default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Nauczyciel akademicki</w:t>
      </w:r>
      <w:r w:rsidRPr="005378BA">
        <w:rPr>
          <w:rFonts w:asciiTheme="minorHAnsi" w:hAnsiTheme="minorHAnsi" w:cstheme="minorHAnsi"/>
          <w:color w:val="002060"/>
          <w:sz w:val="22"/>
          <w:szCs w:val="22"/>
        </w:rPr>
        <w:t xml:space="preserve"> jest zobowiązany do posiadania dokumentu uprawniającego do korzystania z opieki zdrowotnej na terytorium Unii Europejskiej oraz państw uczestniczących w programie Erasmus+, a także do wykupienia ubezpieczenia obejmującego koszty leczenia, następstw nieszczęśliwych wypadków (ewentualnie odpowiedzialności cywilnej) na czas podróży i pobytu w instytucji zagranicznej. Europejska Karta Ubezpieczenia Zdrowotnego nie zapewnia pełnej bezpłatnej opieki zdrowotnej (szczegóły: </w:t>
      </w:r>
      <w:hyperlink r:id="rId9" w:tgtFrame="_new" w:history="1">
        <w:r w:rsidRPr="005378BA">
          <w:rPr>
            <w:rStyle w:val="Hipercze"/>
            <w:rFonts w:asciiTheme="minorHAnsi" w:hAnsiTheme="minorHAnsi" w:cstheme="minorHAnsi"/>
            <w:color w:val="002060"/>
            <w:sz w:val="22"/>
            <w:szCs w:val="22"/>
          </w:rPr>
          <w:t>https://www.nfz.gov.pl/dla-pacjenta/nasze-zdrowie-w-ue/leczenie-w-krajach-unii-europejskiej-i-efta/wyjezdzam-do/</w:t>
        </w:r>
      </w:hyperlink>
      <w:r w:rsidRPr="005378BA">
        <w:rPr>
          <w:rFonts w:asciiTheme="minorHAnsi" w:hAnsiTheme="minorHAnsi" w:cstheme="minorHAnsi"/>
          <w:color w:val="002060"/>
          <w:sz w:val="22"/>
          <w:szCs w:val="22"/>
        </w:rPr>
        <w:t xml:space="preserve">). Osoby wyjeżdżające proszone są o zapoznanie się z systemem opieki zdrowotnej w kraju wyjazdu. Pracownik może skorzystać z polisy Uniwersytetu na czas wyjazdu, zgodnie z zasadami określonymi w: </w:t>
      </w:r>
      <w:hyperlink r:id="rId10" w:history="1">
        <w:r w:rsidRPr="005378BA">
          <w:rPr>
            <w:rStyle w:val="Hipercze"/>
            <w:rFonts w:asciiTheme="minorHAnsi" w:hAnsiTheme="minorHAnsi" w:cstheme="minorHAnsi"/>
            <w:sz w:val="22"/>
            <w:szCs w:val="22"/>
          </w:rPr>
          <w:t>https://ke.uw.edu.pl/wp-content/uploads/sites/194/2024/08/Informacja-o-zawartych-ubezpieczeniach-KL_UW_TUW-PZUW_2024-2025.pdf</w:t>
        </w:r>
      </w:hyperlink>
      <w:r w:rsidRPr="005378BA">
        <w:rPr>
          <w:rFonts w:asciiTheme="minorHAnsi" w:hAnsiTheme="minorHAnsi" w:cstheme="minorHAnsi"/>
          <w:color w:val="002060"/>
          <w:sz w:val="22"/>
          <w:szCs w:val="22"/>
        </w:rPr>
        <w:t xml:space="preserve"> . Uniwersytet nie ponosi odpowiedzialności z tytułu braku lub niewłaściwego ubezpieczenia. </w:t>
      </w:r>
    </w:p>
    <w:p w14:paraId="5E178048" w14:textId="1F353436" w:rsidR="005378BA" w:rsidRPr="005378BA" w:rsidRDefault="005378BA" w:rsidP="00385CAB">
      <w:pPr>
        <w:pStyle w:val="Default"/>
        <w:numPr>
          <w:ilvl w:val="0"/>
          <w:numId w:val="7"/>
        </w:numPr>
        <w:spacing w:before="240"/>
        <w:ind w:left="284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5378BA">
        <w:rPr>
          <w:rFonts w:asciiTheme="minorHAnsi" w:hAnsiTheme="minorHAnsi" w:cstheme="minorHAnsi"/>
          <w:color w:val="002060"/>
          <w:sz w:val="22"/>
          <w:szCs w:val="22"/>
        </w:rPr>
        <w:t>Wszystkie zasady, z wyjątkiem tych dotyczących przyznanego stypendium Erasmus typu STA/KA131/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202</w:t>
      </w:r>
      <w:r w:rsidR="0030340D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5378BA">
        <w:rPr>
          <w:rFonts w:asciiTheme="minorHAnsi" w:hAnsiTheme="minorHAnsi" w:cstheme="minorHAnsi"/>
          <w:color w:val="002060"/>
          <w:sz w:val="22"/>
          <w:szCs w:val="22"/>
        </w:rPr>
        <w:t>, muszą być przestrzegane w przypadku wyjazdu nauczyciela akademickiego, który nie otrzymał dofinansowania Erasmus (wyjazd bez dofinansowania).</w:t>
      </w:r>
    </w:p>
    <w:p w14:paraId="68888532" w14:textId="032E814D" w:rsidR="00A17F3E" w:rsidRPr="0017782D" w:rsidRDefault="00D266BB" w:rsidP="00385CAB">
      <w:pPr>
        <w:pStyle w:val="Default"/>
        <w:spacing w:before="240"/>
        <w:ind w:left="0" w:firstLine="0"/>
        <w:rPr>
          <w:rFonts w:ascii="Calibri" w:hAnsi="Calibri" w:cs="Calibri"/>
          <w:b/>
          <w:bCs/>
          <w:color w:val="002060"/>
          <w:u w:val="single"/>
        </w:rPr>
      </w:pPr>
      <w:r w:rsidRPr="006238B6">
        <w:rPr>
          <w:rFonts w:ascii="Calibri" w:hAnsi="Calibri" w:cs="Calibri"/>
          <w:b/>
          <w:bCs/>
          <w:color w:val="002060"/>
          <w:u w:val="single"/>
        </w:rPr>
        <w:lastRenderedPageBreak/>
        <w:t xml:space="preserve">F. Zasady finansowania wyjazdów typu STA </w:t>
      </w:r>
    </w:p>
    <w:p w14:paraId="2EE17833" w14:textId="038ED68B" w:rsidR="00F21D23" w:rsidRPr="00385CAB" w:rsidRDefault="0087621F" w:rsidP="00385CAB">
      <w:pPr>
        <w:pStyle w:val="Default"/>
        <w:numPr>
          <w:ilvl w:val="0"/>
          <w:numId w:val="3"/>
        </w:numPr>
        <w:spacing w:before="0" w:after="160"/>
        <w:ind w:left="350" w:hanging="350"/>
        <w:jc w:val="left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385CAB">
        <w:rPr>
          <w:rFonts w:ascii="Calibri" w:hAnsi="Calibri" w:cs="Calibri"/>
          <w:color w:val="1F3864" w:themeColor="accent1" w:themeShade="80"/>
          <w:sz w:val="22"/>
          <w:szCs w:val="22"/>
        </w:rPr>
        <w:t>Mobilność</w:t>
      </w:r>
      <w:r w:rsidR="00D266BB" w:rsidRPr="00385CAB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typu STA </w:t>
      </w:r>
      <w:r w:rsidR="00A17F3E" w:rsidRPr="00385CAB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(wykłady + podróż)  musi zakończyć się najpóźniej </w:t>
      </w:r>
      <w:r w:rsidR="00A17F3E" w:rsidRPr="00385CAB">
        <w:rPr>
          <w:rFonts w:ascii="Calibri" w:hAnsi="Calibri" w:cs="Calibri"/>
          <w:b/>
          <w:color w:val="1F3864" w:themeColor="accent1" w:themeShade="80"/>
          <w:sz w:val="22"/>
          <w:szCs w:val="22"/>
        </w:rPr>
        <w:t xml:space="preserve">31 </w:t>
      </w:r>
      <w:r w:rsidR="005378BA" w:rsidRPr="00385CAB">
        <w:rPr>
          <w:rFonts w:ascii="Calibri" w:hAnsi="Calibri" w:cs="Calibri"/>
          <w:b/>
          <w:color w:val="1F3864" w:themeColor="accent1" w:themeShade="80"/>
          <w:sz w:val="22"/>
          <w:szCs w:val="22"/>
        </w:rPr>
        <w:t>lipca</w:t>
      </w:r>
      <w:r w:rsidR="00A17F3E" w:rsidRPr="00385CAB">
        <w:rPr>
          <w:rFonts w:ascii="Calibri" w:hAnsi="Calibri" w:cs="Calibri"/>
          <w:b/>
          <w:color w:val="1F3864" w:themeColor="accent1" w:themeShade="80"/>
          <w:sz w:val="22"/>
          <w:szCs w:val="22"/>
        </w:rPr>
        <w:t xml:space="preserve"> 202</w:t>
      </w:r>
      <w:r w:rsidR="0030340D" w:rsidRPr="00385CAB">
        <w:rPr>
          <w:rFonts w:ascii="Calibri" w:hAnsi="Calibri" w:cs="Calibri"/>
          <w:b/>
          <w:color w:val="1F3864" w:themeColor="accent1" w:themeShade="80"/>
          <w:sz w:val="22"/>
          <w:szCs w:val="22"/>
        </w:rPr>
        <w:t>6</w:t>
      </w:r>
      <w:r w:rsidR="00A17F3E" w:rsidRPr="00385CAB">
        <w:rPr>
          <w:rFonts w:ascii="Calibri" w:hAnsi="Calibri" w:cs="Calibri"/>
          <w:b/>
          <w:color w:val="1F3864" w:themeColor="accent1" w:themeShade="80"/>
          <w:sz w:val="22"/>
          <w:szCs w:val="22"/>
        </w:rPr>
        <w:t xml:space="preserve"> r.</w:t>
      </w:r>
    </w:p>
    <w:p w14:paraId="1ACD17F1" w14:textId="40CA9928" w:rsidR="00F21D23" w:rsidRPr="006F7D29" w:rsidRDefault="005378BA">
      <w:pPr>
        <w:pStyle w:val="Default"/>
        <w:numPr>
          <w:ilvl w:val="0"/>
          <w:numId w:val="3"/>
        </w:numPr>
        <w:ind w:left="357" w:hanging="35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Każdy nauczyciel akademicki musi zawrzeć indywidualną umowę finansową przed wyjazdem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. </w:t>
      </w:r>
    </w:p>
    <w:p w14:paraId="491C431B" w14:textId="0F2C61FE" w:rsidR="00F21D23" w:rsidRPr="006F7D29" w:rsidRDefault="005378BA" w:rsidP="00F667F1">
      <w:pPr>
        <w:pStyle w:val="Default"/>
        <w:numPr>
          <w:ilvl w:val="0"/>
          <w:numId w:val="3"/>
        </w:numPr>
        <w:ind w:left="357" w:hanging="35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Stypendium Erasmus STA służy pokryciu dodatkowych, a nie pełnych kosztów związanych ze zwiększonymi wydatkami na utrzymanie za granicą</w:t>
      </w:r>
      <w:r w:rsidR="00D266BB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. </w:t>
      </w:r>
    </w:p>
    <w:p w14:paraId="5C473262" w14:textId="0B2D98C8" w:rsidR="00F21D23" w:rsidRPr="006F7D29" w:rsidRDefault="008C4794" w:rsidP="00F667F1">
      <w:pPr>
        <w:pStyle w:val="Default"/>
        <w:numPr>
          <w:ilvl w:val="0"/>
          <w:numId w:val="3"/>
        </w:numPr>
        <w:ind w:left="357" w:hanging="357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Wysokość stypendium Erasmus STA/KA131/202</w:t>
      </w:r>
      <w:r w:rsidR="0030340D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będzie zgodna z kwotami określonymi w systemie elektronicznym Unii Europejskiej </w:t>
      </w:r>
      <w:proofErr w:type="spellStart"/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Beneficiary</w:t>
      </w:r>
      <w:proofErr w:type="spellEnd"/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Module oraz stawkami zawartymi w poniższym Taryfikatorze FRSE, uzależniona od kraju uczelni zagranicznej. Kwota ta obejmuje każdy dzień mobilności poświadczony przez uczelnię zagraniczną oraz dni podróży, z zastrzeżeniem pkt. E.</w:t>
      </w:r>
      <w:r w:rsidR="0030340D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3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, E.</w:t>
      </w:r>
      <w:r w:rsidR="0030340D"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4</w:t>
      </w:r>
      <w:r w:rsidRPr="006F7D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i F6.</w:t>
      </w:r>
    </w:p>
    <w:tbl>
      <w:tblPr>
        <w:tblW w:w="9639" w:type="dxa"/>
        <w:tblInd w:w="421" w:type="dxa"/>
        <w:tblLook w:val="0000" w:firstRow="0" w:lastRow="0" w:firstColumn="0" w:lastColumn="0" w:noHBand="0" w:noVBand="0"/>
      </w:tblPr>
      <w:tblGrid>
        <w:gridCol w:w="7232"/>
        <w:gridCol w:w="2407"/>
      </w:tblGrid>
      <w:tr w:rsidR="0030340D" w:rsidRPr="006238B6" w14:paraId="0B905AAC" w14:textId="77777777" w:rsidTr="006238B6">
        <w:trPr>
          <w:trHeight w:val="665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264AFB2" w14:textId="01C6B798" w:rsidR="0030340D" w:rsidRPr="0030340D" w:rsidRDefault="0030340D" w:rsidP="0030340D">
            <w:pPr>
              <w:pStyle w:val="Default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30340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Kraje należące do danej grupy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F921077" w14:textId="77777777" w:rsidR="0030340D" w:rsidRPr="0030340D" w:rsidRDefault="0030340D" w:rsidP="0030340D">
            <w:pPr>
              <w:ind w:left="360"/>
              <w:jc w:val="center"/>
              <w:rPr>
                <w:rFonts w:ascii="Calibri" w:eastAsia="Calibri" w:hAnsi="Calibri" w:cs="Calibri"/>
                <w:color w:val="FFFFFF"/>
              </w:rPr>
            </w:pPr>
            <w:r w:rsidRPr="0030340D">
              <w:rPr>
                <w:rFonts w:ascii="Calibri" w:eastAsia="Calibri" w:hAnsi="Calibri" w:cs="Calibri"/>
                <w:b/>
                <w:color w:val="FFFFFF"/>
              </w:rPr>
              <w:t>Dzienna stawka</w:t>
            </w:r>
          </w:p>
          <w:p w14:paraId="4BEE2F10" w14:textId="018E8811" w:rsidR="0030340D" w:rsidRPr="0030340D" w:rsidRDefault="0030340D" w:rsidP="0030340D">
            <w:pPr>
              <w:pStyle w:val="Default"/>
              <w:spacing w:before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30340D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stypendium w euro</w:t>
            </w:r>
          </w:p>
        </w:tc>
      </w:tr>
      <w:tr w:rsidR="0030340D" w:rsidRPr="006238B6" w14:paraId="251BD68F" w14:textId="77777777" w:rsidTr="006238B6">
        <w:trPr>
          <w:trHeight w:val="29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3481" w14:textId="065A04A4" w:rsidR="0030340D" w:rsidRPr="006F7D29" w:rsidRDefault="0030340D" w:rsidP="0030340D">
            <w:pPr>
              <w:pStyle w:val="Default"/>
              <w:spacing w:after="120"/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</w:pPr>
            <w:r w:rsidRPr="006F7D29">
              <w:rPr>
                <w:rFonts w:ascii="Calibri" w:hAnsi="Calibri" w:cs="Calibri"/>
                <w:b/>
                <w:color w:val="1F3864" w:themeColor="accent1" w:themeShade="80"/>
                <w:sz w:val="22"/>
                <w:szCs w:val="22"/>
              </w:rPr>
              <w:t xml:space="preserve">Grupa 1 </w:t>
            </w: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 xml:space="preserve">– Austria, Belgia, Dania, Finlandia, Francja, </w:t>
            </w:r>
            <w:r w:rsidR="002206CE"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 xml:space="preserve">Islandia, </w:t>
            </w: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>Irlandia, , Lichtenstein, Luksemburg, Niderlandy, Niemcy,  Norwegia, Szwecja, Włochy</w:t>
            </w:r>
            <w:r w:rsidR="00B6652B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>, Wielka Brytania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FF4B" w14:textId="74E4DE0D" w:rsidR="0030340D" w:rsidRPr="006F7D29" w:rsidRDefault="0030340D" w:rsidP="0030340D">
            <w:pPr>
              <w:pStyle w:val="Default"/>
              <w:jc w:val="center"/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</w:pP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 xml:space="preserve"> 190 </w:t>
            </w:r>
          </w:p>
        </w:tc>
      </w:tr>
      <w:tr w:rsidR="0030340D" w:rsidRPr="006238B6" w14:paraId="74C884F8" w14:textId="77777777" w:rsidTr="006238B6">
        <w:trPr>
          <w:trHeight w:val="29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FE99" w14:textId="7BE002AD" w:rsidR="0030340D" w:rsidRPr="006F7D29" w:rsidRDefault="0030340D" w:rsidP="0030340D">
            <w:pPr>
              <w:pStyle w:val="Default"/>
              <w:spacing w:after="120"/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</w:pPr>
            <w:r w:rsidRPr="006F7D29">
              <w:rPr>
                <w:rFonts w:ascii="Calibri" w:hAnsi="Calibri" w:cs="Calibri"/>
                <w:b/>
                <w:color w:val="1F3864" w:themeColor="accent1" w:themeShade="80"/>
                <w:sz w:val="22"/>
                <w:szCs w:val="22"/>
              </w:rPr>
              <w:t xml:space="preserve">Grupa 2 </w:t>
            </w: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>– Cypr, Czechy, Estonia, Grecja, Hiszpania, Łotwa, Malta, Portugalia, Słowacja, Słowenia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F478" w14:textId="1E11FD10" w:rsidR="0030340D" w:rsidRPr="006F7D29" w:rsidRDefault="0030340D" w:rsidP="0030340D">
            <w:pPr>
              <w:pStyle w:val="Default"/>
              <w:jc w:val="center"/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</w:pP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 xml:space="preserve">170 </w:t>
            </w:r>
          </w:p>
        </w:tc>
      </w:tr>
      <w:tr w:rsidR="0030340D" w:rsidRPr="006238B6" w14:paraId="035B9200" w14:textId="77777777" w:rsidTr="006238B6">
        <w:trPr>
          <w:trHeight w:val="40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1514" w14:textId="1E287A08" w:rsidR="0030340D" w:rsidRPr="0030340D" w:rsidRDefault="0030340D" w:rsidP="0030340D">
            <w:pPr>
              <w:pStyle w:val="Default"/>
              <w:spacing w:after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0340D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Grupa 3 </w:t>
            </w:r>
            <w:r w:rsidRPr="0030340D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– Bułgaria, Chorwacja, </w:t>
            </w:r>
            <w:r w:rsidR="002206CE" w:rsidRPr="0030340D">
              <w:rPr>
                <w:rFonts w:ascii="Calibri" w:hAnsi="Calibri" w:cs="Calibri"/>
                <w:color w:val="002060"/>
                <w:sz w:val="22"/>
                <w:szCs w:val="22"/>
              </w:rPr>
              <w:t>Litwa</w:t>
            </w:r>
            <w:r w:rsidR="002206CE">
              <w:rPr>
                <w:rFonts w:ascii="Calibri" w:hAnsi="Calibri" w:cs="Calibri"/>
                <w:color w:val="002060"/>
                <w:sz w:val="22"/>
                <w:szCs w:val="22"/>
              </w:rPr>
              <w:t>,</w:t>
            </w:r>
            <w:r w:rsidR="002206CE" w:rsidRPr="0030340D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30340D">
              <w:rPr>
                <w:rFonts w:ascii="Calibri" w:hAnsi="Calibri" w:cs="Calibri"/>
                <w:color w:val="002060"/>
                <w:sz w:val="22"/>
                <w:szCs w:val="22"/>
              </w:rPr>
              <w:t>Macedonia Północna,  Rumunia, Serbia, Turcja, Węgry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8B31" w14:textId="799E0FCC" w:rsidR="0030340D" w:rsidRPr="0030340D" w:rsidRDefault="0030340D" w:rsidP="0030340D">
            <w:pPr>
              <w:pStyle w:val="Default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6F7D29">
              <w:rPr>
                <w:rFonts w:ascii="Calibri" w:hAnsi="Calibri" w:cs="Calibri"/>
                <w:color w:val="1F3864" w:themeColor="accent1" w:themeShade="80"/>
                <w:sz w:val="22"/>
                <w:szCs w:val="22"/>
              </w:rPr>
              <w:t xml:space="preserve">148 </w:t>
            </w:r>
          </w:p>
        </w:tc>
      </w:tr>
    </w:tbl>
    <w:p w14:paraId="7A18245B" w14:textId="5CCC09B9" w:rsidR="00F21D23" w:rsidRDefault="003B55FF" w:rsidP="003B2BBA">
      <w:pPr>
        <w:pStyle w:val="Akapitzlist"/>
        <w:numPr>
          <w:ilvl w:val="0"/>
          <w:numId w:val="21"/>
        </w:numPr>
        <w:ind w:left="426" w:hanging="426"/>
        <w:rPr>
          <w:rFonts w:ascii="Calibri" w:hAnsi="Calibri" w:cs="Calibri"/>
          <w:color w:val="002060"/>
          <w:sz w:val="20"/>
          <w:szCs w:val="20"/>
        </w:rPr>
      </w:pPr>
      <w:r w:rsidRPr="003B55FF">
        <w:rPr>
          <w:color w:val="002060"/>
        </w:rPr>
        <w:t xml:space="preserve">Nauczycielowi akademickiemu przysługuje ryczałt na pokrycie kosztów podróży. Kwota ryczałtu zależy od odległości między Warszawą (punktem rozpoczęcia podróży) a miejscem docelowym oraz od wyboru środka transportu. Do obliczenia kwoty ryczałtu należy wziąć pod uwagę odległość w jedną stronę, która posłuży do wyliczenia ryczałtu za podróż w obie strony. BWZ będzie korzystać z kalkulatora odległości opracowanego przez Komisję Europejską i udostępnionego na stronie programu Erasmus+: </w:t>
      </w:r>
      <w:hyperlink r:id="rId11">
        <w:r w:rsidR="00D266BB" w:rsidRPr="006238B6">
          <w:rPr>
            <w:rStyle w:val="czeinternetowe"/>
            <w:rFonts w:ascii="Calibri" w:hAnsi="Calibri" w:cs="Calibri"/>
            <w:color w:val="002060"/>
            <w:sz w:val="20"/>
            <w:szCs w:val="20"/>
          </w:rPr>
          <w:t>http://ec.europa.eu/programmes/erasmus-plus/tools/distance_en.htm</w:t>
        </w:r>
      </w:hyperlink>
      <w:r w:rsidR="00D266BB" w:rsidRPr="006238B6">
        <w:rPr>
          <w:rFonts w:ascii="Calibri" w:hAnsi="Calibri" w:cs="Calibri"/>
          <w:color w:val="002060"/>
          <w:sz w:val="20"/>
          <w:szCs w:val="20"/>
        </w:rPr>
        <w:t>.</w:t>
      </w:r>
    </w:p>
    <w:p w14:paraId="1A9DF220" w14:textId="3EFB8DD3" w:rsidR="0030340D" w:rsidRPr="006F7D29" w:rsidRDefault="0030340D" w:rsidP="00385CAB">
      <w:pPr>
        <w:ind w:left="0" w:firstLine="0"/>
        <w:rPr>
          <w:rFonts w:ascii="Calibri" w:eastAsia="Calibri" w:hAnsi="Calibri" w:cs="Calibri"/>
          <w:color w:val="1F3864" w:themeColor="accent1" w:themeShade="80"/>
        </w:rPr>
      </w:pPr>
      <w:r w:rsidRPr="006F7D29">
        <w:rPr>
          <w:rFonts w:cstheme="minorHAnsi"/>
          <w:color w:val="1F3864" w:themeColor="accent1" w:themeShade="80"/>
        </w:rPr>
        <w:t>W przypadku podróży na dystansie do 499 km uczestnicy powinni korzystać z niskoemisyjnych środków transportu</w:t>
      </w:r>
    </w:p>
    <w:p w14:paraId="0B37ABE0" w14:textId="77777777" w:rsidR="00F21D23" w:rsidRPr="006F7D29" w:rsidRDefault="00F21D23">
      <w:pPr>
        <w:pStyle w:val="Akapitzlist"/>
        <w:ind w:left="357" w:firstLine="0"/>
        <w:rPr>
          <w:rFonts w:ascii="Calibri" w:hAnsi="Calibri" w:cs="Calibri"/>
          <w:color w:val="1F3864" w:themeColor="accent1" w:themeShade="80"/>
        </w:rPr>
      </w:pPr>
    </w:p>
    <w:tbl>
      <w:tblPr>
        <w:tblW w:w="8999" w:type="dxa"/>
        <w:tblInd w:w="777" w:type="dxa"/>
        <w:tblLook w:val="0000" w:firstRow="0" w:lastRow="0" w:firstColumn="0" w:lastColumn="0" w:noHBand="0" w:noVBand="0"/>
      </w:tblPr>
      <w:tblGrid>
        <w:gridCol w:w="2862"/>
        <w:gridCol w:w="2853"/>
        <w:gridCol w:w="3284"/>
      </w:tblGrid>
      <w:tr w:rsidR="0030340D" w:rsidRPr="006238B6" w14:paraId="193F1142" w14:textId="77777777" w:rsidTr="006238B6">
        <w:trPr>
          <w:trHeight w:val="967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1C96ABE" w14:textId="1EC11D1B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0340D">
              <w:rPr>
                <w:rFonts w:ascii="Calibri" w:eastAsia="Calibri" w:hAnsi="Calibri" w:cs="Calibri"/>
                <w:b/>
                <w:color w:val="FFFFFF"/>
              </w:rPr>
              <w:t xml:space="preserve">odległość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710E7F8" w14:textId="4A0B2D9C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0340D">
              <w:rPr>
                <w:rFonts w:ascii="Calibri" w:eastAsia="Calibri" w:hAnsi="Calibri" w:cs="Calibri"/>
                <w:b/>
                <w:color w:val="FFFFFF" w:themeColor="background1"/>
              </w:rPr>
              <w:t>Ryczałt</w:t>
            </w:r>
            <w:r w:rsidRPr="0030340D">
              <w:rPr>
                <w:rFonts w:ascii="Calibri" w:eastAsia="Calibri" w:hAnsi="Calibri" w:cs="Calibri"/>
                <w:b/>
                <w:strike/>
                <w:color w:val="FFFFFF" w:themeColor="background1"/>
              </w:rPr>
              <w:t xml:space="preserve"> </w:t>
            </w:r>
            <w:r w:rsidRPr="0030340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- podróż samolotem, promem, samochodem jedna osoba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E9FF321" w14:textId="4F54C9B5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0340D">
              <w:rPr>
                <w:rFonts w:ascii="Calibri" w:eastAsia="Calibri" w:hAnsi="Calibri" w:cs="Calibri"/>
                <w:b/>
                <w:color w:val="FFFFFF" w:themeColor="background1"/>
              </w:rPr>
              <w:t>Ryczałt - podróż zrównoważonymi (niskoemisyjnymi) środkami transportu</w:t>
            </w:r>
          </w:p>
        </w:tc>
      </w:tr>
      <w:tr w:rsidR="0030340D" w:rsidRPr="006238B6" w14:paraId="36B44F07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C368" w14:textId="41F48F1D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od 10 do 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299F" w14:textId="04B14450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28 €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57B" w14:textId="68BE26BE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>56 € na uczestnika</w:t>
            </w:r>
          </w:p>
        </w:tc>
      </w:tr>
      <w:tr w:rsidR="0030340D" w:rsidRPr="006238B6" w14:paraId="3EADA200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63C" w14:textId="1582A6C7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      od 100 do 499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5BB6" w14:textId="7D90C64F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211 €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F56A" w14:textId="567C3C1C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285 € na uczestnika </w:t>
            </w:r>
          </w:p>
        </w:tc>
      </w:tr>
      <w:tr w:rsidR="0030340D" w:rsidRPr="006238B6" w14:paraId="642BCFEC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736" w14:textId="5BF1DBDB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od 500 do 1 999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AF6" w14:textId="6807DCF2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309 €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8C4" w14:textId="6AFA4854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417 € na uczestnika </w:t>
            </w:r>
          </w:p>
        </w:tc>
      </w:tr>
      <w:tr w:rsidR="0030340D" w:rsidRPr="006238B6" w14:paraId="535E8C74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DD4" w14:textId="3A20D018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      od 2 000 do 2 999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9D7" w14:textId="70354448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395 €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F45" w14:textId="1F85B200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535 € na uczestnika </w:t>
            </w:r>
          </w:p>
        </w:tc>
      </w:tr>
      <w:tr w:rsidR="0030340D" w:rsidRPr="006238B6" w14:paraId="5AE3249B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56E" w14:textId="18934ABD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od 3 000 do 3 999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E41" w14:textId="50A2A730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580 €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FAA" w14:textId="6749C740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785 € na uczestnika </w:t>
            </w:r>
          </w:p>
        </w:tc>
      </w:tr>
      <w:tr w:rsidR="0030340D" w:rsidRPr="006238B6" w14:paraId="00EEA29D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4512" w14:textId="534553F6" w:rsidR="0030340D" w:rsidRPr="0030340D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od 4 000 do 7 999 km: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998F" w14:textId="4739B9B2" w:rsidR="0030340D" w:rsidRPr="00385CAB" w:rsidRDefault="00385CAB" w:rsidP="00385CAB">
            <w:pPr>
              <w:pStyle w:val="Akapitzlist"/>
              <w:spacing w:before="60" w:after="60"/>
              <w:ind w:left="780" w:hanging="418"/>
              <w:rPr>
                <w:rFonts w:ascii="Calibri" w:hAnsi="Calibri" w:cs="Calibri"/>
                <w:color w:val="1F3864" w:themeColor="accent1" w:themeShade="80"/>
              </w:rPr>
            </w:pPr>
            <w:r>
              <w:rPr>
                <w:rFonts w:eastAsia="Calibri" w:cstheme="minorHAnsi"/>
                <w:color w:val="1F3864" w:themeColor="accent1" w:themeShade="80"/>
              </w:rPr>
              <w:t xml:space="preserve">1188 </w:t>
            </w: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€ </w:t>
            </w:r>
            <w:r>
              <w:rPr>
                <w:rFonts w:eastAsia="Calibri" w:cstheme="minorHAnsi"/>
                <w:color w:val="1F3864" w:themeColor="accent1" w:themeShade="80"/>
              </w:rPr>
              <w:t>n</w:t>
            </w:r>
            <w:r w:rsidR="0030340D" w:rsidRPr="00385CAB">
              <w:rPr>
                <w:rFonts w:eastAsia="Calibri" w:cstheme="minorHAnsi"/>
                <w:color w:val="1F3864" w:themeColor="accent1" w:themeShade="80"/>
              </w:rPr>
              <w:t xml:space="preserve">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CA82" w14:textId="078B4BA6" w:rsidR="0030340D" w:rsidRPr="00385CAB" w:rsidRDefault="00385CAB" w:rsidP="00385CAB">
            <w:pPr>
              <w:spacing w:before="60" w:after="60"/>
              <w:ind w:firstLine="274"/>
              <w:rPr>
                <w:rFonts w:ascii="Calibri" w:hAnsi="Calibri" w:cs="Calibri"/>
                <w:color w:val="1F3864" w:themeColor="accent1" w:themeShade="80"/>
              </w:rPr>
            </w:pPr>
            <w:r>
              <w:rPr>
                <w:rFonts w:eastAsia="Calibri" w:cstheme="minorHAnsi"/>
                <w:color w:val="1F3864" w:themeColor="accent1" w:themeShade="80"/>
              </w:rPr>
              <w:t xml:space="preserve">1188 </w:t>
            </w:r>
            <w:r w:rsidR="00A06547" w:rsidRPr="00385CAB">
              <w:rPr>
                <w:rFonts w:eastAsia="Calibri" w:cstheme="minorHAnsi"/>
                <w:color w:val="1F3864" w:themeColor="accent1" w:themeShade="80"/>
              </w:rPr>
              <w:t>€ n</w:t>
            </w:r>
            <w:r w:rsidR="0030340D" w:rsidRPr="00385CAB">
              <w:rPr>
                <w:rFonts w:eastAsia="Calibri" w:cstheme="minorHAnsi"/>
                <w:color w:val="1F3864" w:themeColor="accent1" w:themeShade="80"/>
              </w:rPr>
              <w:t>a uczestnika</w:t>
            </w:r>
          </w:p>
        </w:tc>
      </w:tr>
      <w:tr w:rsidR="0030340D" w:rsidRPr="006238B6" w14:paraId="61B1BB0D" w14:textId="77777777" w:rsidTr="006238B6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1C27" w14:textId="1350BDF7" w:rsidR="0030340D" w:rsidRPr="0030340D" w:rsidRDefault="0030340D" w:rsidP="0030340D">
            <w:pPr>
              <w:pStyle w:val="Akapitzlist"/>
              <w:spacing w:before="60" w:after="60"/>
              <w:ind w:firstLine="0"/>
              <w:rPr>
                <w:rFonts w:ascii="Calibri" w:hAnsi="Calibri" w:cs="Calibri"/>
                <w:color w:val="002060"/>
              </w:rPr>
            </w:pPr>
            <w:r w:rsidRPr="0030340D">
              <w:rPr>
                <w:rFonts w:ascii="Calibri" w:eastAsia="Calibri" w:hAnsi="Calibri" w:cs="Calibri"/>
                <w:color w:val="002060"/>
              </w:rPr>
              <w:t xml:space="preserve">8000 km lub więcej: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A13" w14:textId="2E17EC03" w:rsidR="0030340D" w:rsidRPr="006F7D29" w:rsidRDefault="0030340D" w:rsidP="00385CAB">
            <w:pPr>
              <w:spacing w:before="60" w:after="60"/>
              <w:ind w:left="220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 xml:space="preserve">           1735 € na uczestnika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9B0C" w14:textId="665975AC" w:rsidR="0030340D" w:rsidRPr="006F7D29" w:rsidRDefault="0030340D" w:rsidP="0030340D">
            <w:pPr>
              <w:spacing w:before="60" w:after="60"/>
              <w:ind w:left="0" w:firstLine="0"/>
              <w:jc w:val="center"/>
              <w:rPr>
                <w:rFonts w:ascii="Calibri" w:hAnsi="Calibri" w:cs="Calibri"/>
                <w:color w:val="1F3864" w:themeColor="accent1" w:themeShade="80"/>
              </w:rPr>
            </w:pPr>
            <w:r w:rsidRPr="006F7D29">
              <w:rPr>
                <w:rFonts w:eastAsia="Calibri" w:cstheme="minorHAnsi"/>
                <w:color w:val="1F3864" w:themeColor="accent1" w:themeShade="80"/>
              </w:rPr>
              <w:t>1735 € na uczestnika</w:t>
            </w:r>
          </w:p>
        </w:tc>
      </w:tr>
    </w:tbl>
    <w:p w14:paraId="69948736" w14:textId="24E2FC72" w:rsidR="003B55FF" w:rsidRPr="003B55FF" w:rsidRDefault="003B55FF" w:rsidP="003B55FF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/>
        <w:jc w:val="left"/>
        <w:rPr>
          <w:rFonts w:eastAsia="Times New Roman" w:cstheme="minorHAnsi"/>
          <w:color w:val="002060"/>
          <w:lang w:eastAsia="pl-PL"/>
        </w:rPr>
      </w:pPr>
      <w:r w:rsidRPr="006F7D29">
        <w:rPr>
          <w:rFonts w:eastAsia="Times New Roman" w:cstheme="minorHAnsi"/>
          <w:color w:val="1F3864" w:themeColor="accent1" w:themeShade="80"/>
          <w:lang w:eastAsia="pl-PL"/>
        </w:rPr>
        <w:t xml:space="preserve">Pracownikowi podróżującemu samolotem, promem lub samochodem przyznawany jest dodatkowy ryczałt </w:t>
      </w:r>
      <w:r w:rsidR="00A06547" w:rsidRPr="006F7D29">
        <w:rPr>
          <w:rFonts w:eastAsia="Times New Roman" w:cstheme="minorHAnsi"/>
          <w:color w:val="1F3864" w:themeColor="accent1" w:themeShade="80"/>
          <w:lang w:eastAsia="pl-PL"/>
        </w:rPr>
        <w:t xml:space="preserve">na koszty utrzymania podczas podróży </w:t>
      </w:r>
      <w:r w:rsidRPr="006F7D29">
        <w:rPr>
          <w:rFonts w:eastAsia="Times New Roman" w:cstheme="minorHAnsi"/>
          <w:color w:val="1F3864" w:themeColor="accent1" w:themeShade="80"/>
          <w:lang w:eastAsia="pl-PL"/>
        </w:rPr>
        <w:t>na maksymalnie 2 dni, zgodnie ze stawkami z pkt. F4, z zastrzeżeniem pkt. E</w:t>
      </w:r>
      <w:r w:rsidR="0030340D" w:rsidRPr="006F7D29">
        <w:rPr>
          <w:rFonts w:eastAsia="Times New Roman" w:cstheme="minorHAnsi"/>
          <w:color w:val="1F3864" w:themeColor="accent1" w:themeShade="80"/>
          <w:lang w:eastAsia="pl-PL"/>
        </w:rPr>
        <w:t>4</w:t>
      </w:r>
      <w:r w:rsidRPr="006F7D29">
        <w:rPr>
          <w:rFonts w:eastAsia="Times New Roman" w:cstheme="minorHAnsi"/>
          <w:color w:val="1F3864" w:themeColor="accent1" w:themeShade="80"/>
          <w:lang w:eastAsia="pl-PL"/>
        </w:rPr>
        <w:t xml:space="preserve">, pod warunkiem, że podróż odbywa </w:t>
      </w:r>
      <w:r w:rsidRPr="003B55FF">
        <w:rPr>
          <w:rFonts w:eastAsia="Times New Roman" w:cstheme="minorHAnsi"/>
          <w:color w:val="002060"/>
          <w:lang w:eastAsia="pl-PL"/>
        </w:rPr>
        <w:t>się w dni inne niż prowadzenie wykładów.</w:t>
      </w:r>
    </w:p>
    <w:p w14:paraId="02140DFE" w14:textId="1E4AAA66" w:rsidR="003B55FF" w:rsidRPr="006F7D29" w:rsidRDefault="003B55FF" w:rsidP="003B55FF">
      <w:pPr>
        <w:spacing w:before="100" w:beforeAutospacing="1" w:after="100" w:afterAutospacing="1"/>
        <w:ind w:left="426" w:firstLine="0"/>
        <w:jc w:val="left"/>
        <w:rPr>
          <w:rFonts w:eastAsia="Times New Roman" w:cstheme="minorHAnsi"/>
          <w:color w:val="1F3864" w:themeColor="accent1" w:themeShade="80"/>
          <w:lang w:eastAsia="pl-PL"/>
        </w:rPr>
      </w:pPr>
      <w:r w:rsidRPr="003B55FF">
        <w:rPr>
          <w:rFonts w:eastAsia="Times New Roman" w:cstheme="minorHAnsi"/>
          <w:color w:val="002060"/>
          <w:lang w:eastAsia="pl-PL"/>
        </w:rPr>
        <w:lastRenderedPageBreak/>
        <w:t xml:space="preserve">Pracownikowi podróżującemu zrównoważonym (niskoemisyjnym) środkiem transportu przyznawany jest ryczałt na koszty utrzymania podczas podróży, zgodnie ze stawkami z pkt. F4, z zastrzeżeniem pkt. </w:t>
      </w:r>
      <w:r w:rsidRPr="006F7D29">
        <w:rPr>
          <w:rFonts w:eastAsia="Times New Roman" w:cstheme="minorHAnsi"/>
          <w:color w:val="1F3864" w:themeColor="accent1" w:themeShade="80"/>
          <w:lang w:eastAsia="pl-PL"/>
        </w:rPr>
        <w:t>E</w:t>
      </w:r>
      <w:r w:rsidR="0030340D" w:rsidRPr="006F7D29">
        <w:rPr>
          <w:rFonts w:eastAsia="Times New Roman" w:cstheme="minorHAnsi"/>
          <w:color w:val="1F3864" w:themeColor="accent1" w:themeShade="80"/>
          <w:lang w:eastAsia="pl-PL"/>
        </w:rPr>
        <w:t>4</w:t>
      </w:r>
      <w:r w:rsidRPr="006F7D29">
        <w:rPr>
          <w:rFonts w:eastAsia="Times New Roman" w:cstheme="minorHAnsi"/>
          <w:color w:val="1F3864" w:themeColor="accent1" w:themeShade="80"/>
          <w:lang w:eastAsia="pl-PL"/>
        </w:rPr>
        <w:t>, na maksymalnie 6 dni, w zależności od udokumentowanej liczby dni podróży, według poniższych widełek:</w:t>
      </w:r>
    </w:p>
    <w:p w14:paraId="43ECC053" w14:textId="3B5939F3" w:rsidR="00E76CF9" w:rsidRPr="006F7D29" w:rsidRDefault="00C763B3" w:rsidP="00C763B3">
      <w:pPr>
        <w:pStyle w:val="NormalnyWeb"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      </w:t>
      </w:r>
      <w:r w:rsidR="000107B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100- 499</w:t>
      </w:r>
      <w:r w:rsidR="00E76CF9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km ryczałt maks. do 2 dni podróży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(maksymalna liczba dni 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stypendium STA 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>wykłady+ podróż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: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6 )</w:t>
      </w:r>
      <w:r w:rsidR="00E76CF9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;</w:t>
      </w:r>
    </w:p>
    <w:p w14:paraId="6C9B0BDD" w14:textId="5048B276" w:rsidR="00E76CF9" w:rsidRPr="006F7D29" w:rsidRDefault="00C763B3" w:rsidP="00C763B3">
      <w:pPr>
        <w:pStyle w:val="NormalnyWeb"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      </w:t>
      </w:r>
      <w:r w:rsidR="000107B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500- </w:t>
      </w:r>
      <w:r w:rsidR="00E76CF9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2999 km ryczałt maks. do 4 dni podróży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(maksymalna liczba dni 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stypendium STA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wykłady+ podróż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: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8);</w:t>
      </w:r>
    </w:p>
    <w:p w14:paraId="4D3D675F" w14:textId="2764BD2C" w:rsidR="003B2BBA" w:rsidRPr="006F7D29" w:rsidRDefault="00C763B3" w:rsidP="00C763B3">
      <w:pPr>
        <w:pStyle w:val="NormalnyWeb"/>
        <w:spacing w:before="0" w:beforeAutospacing="0" w:after="0" w:afterAutospacing="0"/>
        <w:rPr>
          <w:rStyle w:val="markedcontent"/>
          <w:rFonts w:ascii="Calibri" w:hAnsi="Calibri" w:cs="Calibri"/>
          <w:color w:val="1F3864" w:themeColor="accent1" w:themeShade="80"/>
          <w:sz w:val="22"/>
          <w:szCs w:val="22"/>
        </w:rPr>
      </w:pP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       </w:t>
      </w:r>
      <w:r w:rsidR="003B2BBA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3000-3999 ryczałt maks. do 6 dni podróży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(maksymalna liczba dni 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stypendium STA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wykłady+ podróż</w:t>
      </w:r>
      <w:r w:rsidR="00FE6387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:</w:t>
      </w:r>
      <w:r w:rsidRPr="006F7D29">
        <w:rPr>
          <w:rFonts w:ascii="Calibri" w:hAnsi="Calibri" w:cs="Calibri"/>
          <w:color w:val="1F3864" w:themeColor="accent1" w:themeShade="80"/>
          <w:sz w:val="22"/>
          <w:szCs w:val="22"/>
        </w:rPr>
        <w:t xml:space="preserve"> 10)</w:t>
      </w:r>
      <w:r w:rsidR="003B2BBA" w:rsidRPr="006F7D29">
        <w:rPr>
          <w:rFonts w:ascii="Calibri" w:hAnsi="Calibri" w:cs="Calibri"/>
          <w:color w:val="1F3864" w:themeColor="accent1" w:themeShade="80"/>
          <w:sz w:val="22"/>
          <w:szCs w:val="22"/>
        </w:rPr>
        <w:t>.</w:t>
      </w:r>
    </w:p>
    <w:p w14:paraId="415242A5" w14:textId="5CAA9D31" w:rsidR="00E76CF9" w:rsidRPr="006F7D29" w:rsidRDefault="00E76CF9" w:rsidP="003B2BBA">
      <w:pPr>
        <w:pStyle w:val="Akapitzlist"/>
        <w:numPr>
          <w:ilvl w:val="0"/>
          <w:numId w:val="24"/>
        </w:numPr>
        <w:ind w:left="426" w:hanging="426"/>
        <w:jc w:val="left"/>
        <w:rPr>
          <w:rStyle w:val="markedcontent"/>
          <w:rFonts w:ascii="Calibri" w:eastAsia="Calibri" w:hAnsi="Calibri" w:cs="Calibri"/>
          <w:color w:val="1F3864" w:themeColor="accent1" w:themeShade="80"/>
        </w:rPr>
      </w:pPr>
      <w:r w:rsidRPr="006F7D29">
        <w:rPr>
          <w:rStyle w:val="markedcontent"/>
          <w:rFonts w:ascii="Calibri" w:hAnsi="Calibri" w:cs="Calibri"/>
          <w:color w:val="1F3864" w:themeColor="accent1" w:themeShade="80"/>
        </w:rPr>
        <w:t xml:space="preserve">Podróż zrównoważonym (niskoemisyjnym) środkiem transportu musi odbyć się w obie strony. </w:t>
      </w:r>
    </w:p>
    <w:p w14:paraId="185D3ACB" w14:textId="6E5F861F" w:rsidR="00A61136" w:rsidRPr="006F7D29" w:rsidRDefault="00A61136" w:rsidP="003B2BBA">
      <w:pPr>
        <w:pStyle w:val="Akapitzlist"/>
        <w:numPr>
          <w:ilvl w:val="0"/>
          <w:numId w:val="24"/>
        </w:numPr>
        <w:ind w:left="426" w:hanging="426"/>
        <w:jc w:val="left"/>
        <w:rPr>
          <w:rStyle w:val="markedcontent"/>
          <w:rFonts w:ascii="Calibri" w:eastAsia="Calibri" w:hAnsi="Calibri" w:cs="Calibri"/>
          <w:color w:val="1F3864" w:themeColor="accent1" w:themeShade="80"/>
        </w:rPr>
      </w:pPr>
      <w:r w:rsidRPr="006F7D29">
        <w:rPr>
          <w:color w:val="1F3864" w:themeColor="accent1" w:themeShade="80"/>
        </w:rPr>
        <w:t>W przypadku zaplanowania urlopu przed rozpoczęciem zajęć dydaktycznych w kraju, w którym odbywają się wykłady w ramach mobilności STA</w:t>
      </w:r>
      <w:r w:rsidRPr="006F7D29">
        <w:rPr>
          <w:b/>
          <w:bCs/>
          <w:color w:val="1F3864" w:themeColor="accent1" w:themeShade="80"/>
        </w:rPr>
        <w:t xml:space="preserve">, </w:t>
      </w:r>
      <w:r w:rsidRPr="006F7D29">
        <w:rPr>
          <w:rStyle w:val="Pogrubienie"/>
          <w:b w:val="0"/>
          <w:bCs w:val="0"/>
          <w:color w:val="1F3864" w:themeColor="accent1" w:themeShade="80"/>
        </w:rPr>
        <w:t>ryczałt na podróż przysługuje wyłącznie za trasę: miejsce urlopu – miejsce uczelni, w której prowadzone będą wykłady</w:t>
      </w:r>
      <w:r w:rsidRPr="006F7D29">
        <w:rPr>
          <w:color w:val="1F3864" w:themeColor="accent1" w:themeShade="80"/>
        </w:rPr>
        <w:t>.</w:t>
      </w:r>
    </w:p>
    <w:p w14:paraId="2436EB24" w14:textId="43C43B26" w:rsidR="003B55FF" w:rsidRPr="003B55FF" w:rsidRDefault="003B55FF" w:rsidP="00FE5D03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002060"/>
        </w:rPr>
      </w:pPr>
      <w:r w:rsidRPr="006F7D29">
        <w:rPr>
          <w:color w:val="1F3864" w:themeColor="accent1" w:themeShade="80"/>
        </w:rPr>
        <w:t>Stypendium Erasmus STA/KA131/202</w:t>
      </w:r>
      <w:r w:rsidR="0030340D" w:rsidRPr="006F7D29">
        <w:rPr>
          <w:color w:val="1F3864" w:themeColor="accent1" w:themeShade="80"/>
        </w:rPr>
        <w:t>4</w:t>
      </w:r>
      <w:r w:rsidRPr="006F7D29">
        <w:rPr>
          <w:color w:val="1F3864" w:themeColor="accent1" w:themeShade="80"/>
        </w:rPr>
        <w:t xml:space="preserve"> oraz ryczałt na pokrycie kosztów podróży są wyrażone w euro (w liczbach całkowitych) i będą wypłacone przelewem na konto po podpisaniu umowy finansowej, </w:t>
      </w:r>
      <w:r w:rsidRPr="003B55FF">
        <w:rPr>
          <w:color w:val="002060"/>
        </w:rPr>
        <w:t xml:space="preserve">przygotowanej na podstawie przekazanego do BWZ wniosku wyjazdowego Erasmus STA. Wniosek wyjazdowy Erasmus STA musi zostać dostarczony </w:t>
      </w:r>
      <w:r w:rsidRPr="003B55FF">
        <w:rPr>
          <w:b/>
          <w:bCs/>
          <w:color w:val="002060"/>
        </w:rPr>
        <w:t>co najmniej 4 tygodnie</w:t>
      </w:r>
      <w:r w:rsidRPr="003B55FF">
        <w:rPr>
          <w:color w:val="002060"/>
        </w:rPr>
        <w:t xml:space="preserve"> przed planowanym wyjazdem w formie skanu, zgodnie z zarządzeniem nr 279 Rektora Uniwersytetu Warszawskiego z dnia 10 grudnia 2020 r. w sprawie poczty elektronicznej Uniwersytetu Warszawskiego, na adres erasmusbwz@uw.edu.pl lub w wersji papierowej (oryginał).</w:t>
      </w:r>
    </w:p>
    <w:p w14:paraId="0CA69A73" w14:textId="6E7FF123" w:rsidR="003B55FF" w:rsidRPr="003B55FF" w:rsidRDefault="003B55FF" w:rsidP="00FE5D03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002060"/>
        </w:rPr>
      </w:pPr>
      <w:r w:rsidRPr="003B55FF">
        <w:rPr>
          <w:color w:val="002060"/>
        </w:rPr>
        <w:t>W przypadku łączenia wyjazdu typu STA z wyjazdem w innych celach, na który nauczyciel akademicki uzyska dofinansowanie z funduszy będących w dyspozycji kierownika jednostki organizacyjnej, należy wypełnić, oprócz wniosku wyjazdowego Erasmus STA, również wniosek wyjazdowy UW. Oryginał wniosku wyjazdowego UW należy przekazać do BWZ razem z wnioskiem wyjazdowym Erasmus STA</w:t>
      </w:r>
      <w:r>
        <w:rPr>
          <w:color w:val="002060"/>
        </w:rPr>
        <w:t>.</w:t>
      </w:r>
    </w:p>
    <w:p w14:paraId="68D5B79E" w14:textId="77777777" w:rsidR="002F6932" w:rsidRPr="002F6932" w:rsidRDefault="002F6932" w:rsidP="00FE5D03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002060"/>
        </w:rPr>
      </w:pPr>
      <w:r w:rsidRPr="002F6932">
        <w:rPr>
          <w:color w:val="002060"/>
        </w:rPr>
        <w:t>W przypadku planowania podróży samochodem prywatnym, nauczyciel akademicki przed wyjazdem złoży umowę w sprawie używania pojazdu prywatnego do podróży służbowych, a po powrocie – oświadczenie o odbytej podróży. Nauczyciele akademiccy ubiegający się o zgodę na wykorzystanie prywatnego samochodu do celów służbowych zobowiązani są do wykonania dodatkowych badań z zakresu medycyny pracy oraz przedstawienia odpowiedniego zaświadczenia w Biurze Spraw Pracowniczych, zgodnie z zarządzeniem nr 61 z dnia 4 sierpnia 2017 r. Rektora Uniwersytetu Warszawskiego w sprawie przeprowadzania badań pracowników wykorzystujących samochody służbowe lub prywatne do celów służbowych</w:t>
      </w:r>
      <w:r>
        <w:t>.</w:t>
      </w:r>
    </w:p>
    <w:p w14:paraId="43C5043C" w14:textId="77777777" w:rsidR="002F6932" w:rsidRPr="002F6932" w:rsidRDefault="002F6932" w:rsidP="006F1094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002060"/>
        </w:rPr>
      </w:pPr>
      <w:r w:rsidRPr="002F6932">
        <w:rPr>
          <w:color w:val="002060"/>
        </w:rPr>
        <w:t xml:space="preserve">Przekazanie stypendium Erasmus typu STA osobie wyjeżdżającej może nastąpić tylko pod warunkiem zaakceptowania przez nią wszystkich warunków indywidualnej umowy finansowej, która musi zostać dostarczona do BWZ </w:t>
      </w:r>
      <w:r w:rsidRPr="002F6932">
        <w:rPr>
          <w:b/>
          <w:bCs/>
          <w:color w:val="002060"/>
        </w:rPr>
        <w:t>co najmniej 2 tygodnie przed wyjazdem</w:t>
      </w:r>
      <w:r w:rsidRPr="002F6932">
        <w:rPr>
          <w:color w:val="002060"/>
        </w:rPr>
        <w:t xml:space="preserve"> – w oryginale lub w formie elektronicznej, jeśli zastosowany zostanie kwalifikowany podpis elektroniczny.</w:t>
      </w:r>
    </w:p>
    <w:p w14:paraId="202F9221" w14:textId="05E4D6CF" w:rsidR="002F6932" w:rsidRPr="002F6932" w:rsidRDefault="002F6932" w:rsidP="006F1094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002060"/>
        </w:rPr>
      </w:pPr>
      <w:r w:rsidRPr="002F6932">
        <w:rPr>
          <w:color w:val="002060"/>
        </w:rPr>
        <w:t xml:space="preserve">W przypadku wydłużenia okresu mobilności za granicą kwota stypendium nie może zostać zwiększona, chyba że nauczyciel akademicki złoży wniosek o przedłużenie mobilności najpóźniej w ostatnim dniu jej trwania, z zastrzeżeniem limitów określonych w </w:t>
      </w:r>
      <w:r w:rsidRPr="006F7D29">
        <w:rPr>
          <w:color w:val="1F3864" w:themeColor="accent1" w:themeShade="80"/>
        </w:rPr>
        <w:t>punktach E.</w:t>
      </w:r>
      <w:r w:rsidR="00A61136" w:rsidRPr="006F7D29">
        <w:rPr>
          <w:color w:val="1F3864" w:themeColor="accent1" w:themeShade="80"/>
        </w:rPr>
        <w:t>3</w:t>
      </w:r>
      <w:r w:rsidRPr="006F7D29">
        <w:rPr>
          <w:color w:val="1F3864" w:themeColor="accent1" w:themeShade="80"/>
        </w:rPr>
        <w:t>, E.</w:t>
      </w:r>
      <w:r w:rsidR="00A61136" w:rsidRPr="006F7D29">
        <w:rPr>
          <w:color w:val="1F3864" w:themeColor="accent1" w:themeShade="80"/>
        </w:rPr>
        <w:t>4</w:t>
      </w:r>
      <w:r w:rsidRPr="006F7D29">
        <w:rPr>
          <w:color w:val="1F3864" w:themeColor="accent1" w:themeShade="80"/>
        </w:rPr>
        <w:t xml:space="preserve"> oraz </w:t>
      </w:r>
      <w:r w:rsidRPr="002F6932">
        <w:rPr>
          <w:color w:val="002060"/>
        </w:rPr>
        <w:t>F.6.</w:t>
      </w:r>
    </w:p>
    <w:p w14:paraId="5F1C3C78" w14:textId="327E4ECC" w:rsidR="00F21D23" w:rsidRPr="006F7D29" w:rsidRDefault="00677BF7" w:rsidP="006F1094">
      <w:pPr>
        <w:pStyle w:val="Akapitzlist"/>
        <w:numPr>
          <w:ilvl w:val="0"/>
          <w:numId w:val="24"/>
        </w:numPr>
        <w:ind w:left="426" w:hanging="426"/>
        <w:rPr>
          <w:rFonts w:ascii="Calibri" w:eastAsia="Calibri" w:hAnsi="Calibri" w:cs="Calibri"/>
          <w:color w:val="1F3864" w:themeColor="accent1" w:themeShade="80"/>
        </w:rPr>
      </w:pPr>
      <w:r w:rsidRPr="006F7D29">
        <w:rPr>
          <w:color w:val="1F3864" w:themeColor="accent1" w:themeShade="80"/>
        </w:rPr>
        <w:t>Osoby z orzeczon</w:t>
      </w:r>
      <w:r w:rsidR="006F7D29" w:rsidRPr="006F7D29">
        <w:rPr>
          <w:color w:val="1F3864" w:themeColor="accent1" w:themeShade="80"/>
        </w:rPr>
        <w:t>ą</w:t>
      </w:r>
      <w:r w:rsidRPr="006F7D29">
        <w:rPr>
          <w:color w:val="1F3864" w:themeColor="accent1" w:themeShade="80"/>
        </w:rPr>
        <w:t xml:space="preserve"> niepełnosprawności</w:t>
      </w:r>
      <w:r w:rsidR="002A1D73" w:rsidRPr="006F7D29">
        <w:rPr>
          <w:color w:val="1F3864" w:themeColor="accent1" w:themeShade="80"/>
        </w:rPr>
        <w:t>ą</w:t>
      </w:r>
      <w:r w:rsidRPr="006F7D29">
        <w:rPr>
          <w:color w:val="1F3864" w:themeColor="accent1" w:themeShade="80"/>
        </w:rPr>
        <w:t xml:space="preserve"> mogą ubiegać się w FRSE, za pośrednictwem BWZ, o dodatkowe środki na wyjazd z funduszu Erasmus+ dla osób </w:t>
      </w:r>
      <w:r w:rsidR="00C51ACC" w:rsidRPr="006F7D29">
        <w:rPr>
          <w:color w:val="1F3864" w:themeColor="accent1" w:themeShade="80"/>
        </w:rPr>
        <w:t>z niepełnosprawnościami</w:t>
      </w:r>
      <w:r w:rsidR="00092E76">
        <w:rPr>
          <w:color w:val="1F3864" w:themeColor="accent1" w:themeShade="80"/>
        </w:rPr>
        <w:t>.</w:t>
      </w:r>
      <w:r w:rsidR="00C51ACC" w:rsidRPr="006F7D29">
        <w:rPr>
          <w:color w:val="1F3864" w:themeColor="accent1" w:themeShade="80"/>
        </w:rPr>
        <w:t xml:space="preserve"> </w:t>
      </w:r>
      <w:r w:rsidRPr="006F7D29">
        <w:rPr>
          <w:color w:val="1F3864" w:themeColor="accent1" w:themeShade="80"/>
        </w:rPr>
        <w:t xml:space="preserve"> Pytania dotyczące procedury należy kierować na adres </w:t>
      </w:r>
      <w:hyperlink r:id="rId12" w:history="1">
        <w:r w:rsidRPr="006F7D29">
          <w:rPr>
            <w:rStyle w:val="Hipercze"/>
            <w:color w:val="1F3864" w:themeColor="accent1" w:themeShade="80"/>
          </w:rPr>
          <w:t>erasmusbwz@uw.edu.pl</w:t>
        </w:r>
      </w:hyperlink>
      <w:r w:rsidRPr="006F7D29">
        <w:rPr>
          <w:color w:val="1F3864" w:themeColor="accent1" w:themeShade="80"/>
        </w:rPr>
        <w:t>.</w:t>
      </w:r>
    </w:p>
    <w:p w14:paraId="5948A16E" w14:textId="6C4E34EB" w:rsidR="00F21D23" w:rsidRPr="006F7D29" w:rsidRDefault="00D266BB">
      <w:pPr>
        <w:pStyle w:val="Akapitzlist"/>
        <w:ind w:left="0" w:firstLine="0"/>
        <w:rPr>
          <w:rFonts w:ascii="Calibri" w:hAnsi="Calibri" w:cs="Calibri"/>
          <w:b/>
          <w:bCs/>
          <w:color w:val="1F3864" w:themeColor="accent1" w:themeShade="80"/>
          <w:sz w:val="24"/>
          <w:szCs w:val="24"/>
          <w:u w:val="single"/>
        </w:rPr>
      </w:pPr>
      <w:r w:rsidRPr="006F7D29">
        <w:rPr>
          <w:rFonts w:ascii="Calibri" w:hAnsi="Calibri" w:cs="Calibri"/>
          <w:b/>
          <w:bCs/>
          <w:color w:val="1F3864" w:themeColor="accent1" w:themeShade="80"/>
          <w:sz w:val="24"/>
          <w:szCs w:val="24"/>
          <w:u w:val="single"/>
        </w:rPr>
        <w:t>G. Prawo do odwołania się</w:t>
      </w:r>
    </w:p>
    <w:p w14:paraId="04D784DD" w14:textId="647F0803" w:rsidR="003D7D0A" w:rsidRPr="00677BF7" w:rsidRDefault="00677BF7" w:rsidP="00677BF7">
      <w:pPr>
        <w:spacing w:before="80"/>
        <w:rPr>
          <w:rFonts w:cstheme="minorHAnsi"/>
          <w:strike/>
          <w:color w:val="002060"/>
        </w:rPr>
      </w:pPr>
      <w:r>
        <w:rPr>
          <w:color w:val="002060"/>
        </w:rPr>
        <w:t xml:space="preserve">1.    </w:t>
      </w:r>
      <w:r w:rsidRPr="00677BF7">
        <w:rPr>
          <w:color w:val="002060"/>
        </w:rPr>
        <w:t>Nauczycielowi akademickiemu przysługuje prawo odwołania się od decyzji o nieprzyznaniu stypendium STA na piśmie. Odwołanie należy złożyć za pośrednictwem podmiotu, który wydał decyzję, w terminie 14 dni od jej doręczenia. Podmiot, który wydał decyzję w pierwszej instancji, przekazuje odwołanie wraz z aktami sprawy oraz swoją opinią Prorektorowi ds. współpracy i spraw pracowniczych w terminie 7 dni od daty wniesienia odwołania, chyba że do tego czasu wyda rozstrzygnięcie uwzględniające odwołanie. W przypadku braków formalnych odwołania, podmiot wydający decyzję w pierwszej instancji wezwie osobę odwołującą się do ich uzupełnienia w terminie nie krótszym niż 7 dni, pod rygorem pozostawienia odwołania bez rozpoznania. Rozstrzygnięcie wewnątrzzakładowe jest ostateczne.</w:t>
      </w:r>
    </w:p>
    <w:p w14:paraId="1284CE08" w14:textId="77777777" w:rsidR="00677BF7" w:rsidRDefault="00677BF7" w:rsidP="00C45360">
      <w:pPr>
        <w:ind w:left="0" w:firstLine="0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</w:p>
    <w:p w14:paraId="4498ECC4" w14:textId="78633F6A" w:rsidR="00F21D23" w:rsidRPr="006238B6" w:rsidRDefault="00D266BB" w:rsidP="00C45360">
      <w:pPr>
        <w:ind w:left="0" w:firstLine="0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6238B6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H. Zasady ochrony danych osób fizycznych w związku z przetwarzaniem danych osobowych (RODO)</w:t>
      </w:r>
    </w:p>
    <w:p w14:paraId="39BFFC16" w14:textId="77777777" w:rsidR="00F21D23" w:rsidRPr="006238B6" w:rsidRDefault="00D266BB">
      <w:pPr>
        <w:pStyle w:val="Akapitzlist"/>
        <w:numPr>
          <w:ilvl w:val="0"/>
          <w:numId w:val="5"/>
        </w:numPr>
        <w:ind w:left="357" w:hanging="35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Zgodnie z Rozporządzeniem Parlamentu Europejskiego i Rady (UE) 2016/679 z dnia 27 kwietnia 2016 r. w sprawie ochrony danych osób fizycznych w związku z przetwarzaniem danych osobowych (RODO) informujemy, że:</w:t>
      </w:r>
    </w:p>
    <w:p w14:paraId="1536AC84" w14:textId="620E86DD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lastRenderedPageBreak/>
        <w:t xml:space="preserve">Administratorem danych osobowych nauczyciela akademickiego jest Uniwersytet Warszawski reprezentowany przez Rektora z siedzibą przy ul. Krakowskie Przedmieście 26/28, 00-927 Warszawa. Z administratorem można się kontaktować, wybierając jedną z form kontaktu znajdującą się na stronie: </w:t>
      </w:r>
      <w:hyperlink r:id="rId13" w:history="1">
        <w:r w:rsidR="006238B6" w:rsidRPr="006238B6">
          <w:rPr>
            <w:rStyle w:val="Hipercze"/>
            <w:rFonts w:ascii="Calibri" w:hAnsi="Calibri" w:cs="Calibri"/>
          </w:rPr>
          <w:t>https://www.uw.edu.pl/kontakt/</w:t>
        </w:r>
      </w:hyperlink>
      <w:r w:rsidR="006238B6" w:rsidRPr="006238B6">
        <w:rPr>
          <w:rFonts w:ascii="Calibri" w:hAnsi="Calibri" w:cs="Calibri"/>
          <w:color w:val="002060"/>
        </w:rPr>
        <w:t xml:space="preserve"> </w:t>
      </w:r>
      <w:r w:rsidRPr="006238B6">
        <w:rPr>
          <w:rFonts w:ascii="Calibri" w:hAnsi="Calibri" w:cs="Calibri"/>
          <w:color w:val="002060"/>
        </w:rPr>
        <w:t>.</w:t>
      </w:r>
    </w:p>
    <w:p w14:paraId="6D84F33B" w14:textId="2AC36E24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14" w:history="1">
        <w:r w:rsidR="006238B6" w:rsidRPr="006238B6">
          <w:rPr>
            <w:rStyle w:val="Hipercze"/>
            <w:rFonts w:ascii="Calibri" w:hAnsi="Calibri" w:cs="Calibri"/>
          </w:rPr>
          <w:t>iod@adm.uw.edu.pl</w:t>
        </w:r>
      </w:hyperlink>
      <w:r w:rsidRPr="006238B6">
        <w:rPr>
          <w:rFonts w:ascii="Calibri" w:hAnsi="Calibri" w:cs="Calibri"/>
          <w:color w:val="002060"/>
        </w:rPr>
        <w:t>.</w:t>
      </w:r>
    </w:p>
    <w:p w14:paraId="20740FE1" w14:textId="5E6AEDEC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Dane osobowe nauczyciela akademickiego przetwarzane będą w celu udziału w programie Erasmus+.</w:t>
      </w:r>
    </w:p>
    <w:p w14:paraId="1F91DE84" w14:textId="4EA0E9BB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Podstawę do przetwarzania danych osobowych nauczyciela akademickiego stanowi zgoda na przetwarzanie danych osobowych. Dane zakwalifikowanych osób będą przetwarzane na podstawie zawartej przez Uniwersytet Warszawski umowy z Fundacją Rozwoju Systemu Edukacji – Narodową Agencję (FRSE-NA) oraz Rozporządzenia Parlamentu Europejskiego i Rady (UE) nr 1288/2013 z dnia 11 grudnia 2013 r. ustanawiającego „Erasmus+”: unijny program na rzecz kształcenia, szkolenia, młodzieży i sportu oraz uchylającego decyzje nr 1719/2006/WE, 1720/2006/WE i 1298/2008/WE.</w:t>
      </w:r>
    </w:p>
    <w:p w14:paraId="3A123523" w14:textId="1464E756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Podanie danych przez nauczyciela akademickiego jest dobrowolne, jednak niezbędne do udziału w postępowaniu kwalifikacyjnym. Podanie danych przez zakwalifikowanych nauczycieli akademickich jest obligatoryjne, w przypadku ich niepodania stypendium nie będzie mogło być wypłacone.</w:t>
      </w:r>
    </w:p>
    <w:p w14:paraId="678D489E" w14:textId="3D964811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Odbiorcami danych będą podmioty uprawnione na mocy przepisów prawa oraz Fundacja Rozwoju Systemu Edukacji (FRSE - operator programu Erasmus+), uczelnia zagraniczna, do której nauczyciel akademicki wyjeżdża w celach dydaktycznych.</w:t>
      </w:r>
    </w:p>
    <w:p w14:paraId="3227CB7D" w14:textId="2583A167" w:rsidR="00F21D23" w:rsidRPr="006F7D29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1F3864" w:themeColor="accent1" w:themeShade="80"/>
        </w:rPr>
      </w:pPr>
      <w:r w:rsidRPr="006238B6">
        <w:rPr>
          <w:rFonts w:ascii="Calibri" w:hAnsi="Calibri" w:cs="Calibri"/>
          <w:color w:val="002060"/>
        </w:rPr>
        <w:t>Dane przechowywane będą przez okres 5 lat od otrzymania pisma z FRSE zamykającego rozliczenie projek</w:t>
      </w:r>
      <w:r w:rsidR="002B57CA">
        <w:rPr>
          <w:rFonts w:ascii="Calibri" w:hAnsi="Calibri" w:cs="Calibri"/>
          <w:color w:val="002060"/>
        </w:rPr>
        <w:t>tu, tj. najpóźniej do 31.12.</w:t>
      </w:r>
      <w:r w:rsidR="002B57CA" w:rsidRPr="006F7D29">
        <w:rPr>
          <w:rFonts w:ascii="Calibri" w:hAnsi="Calibri" w:cs="Calibri"/>
          <w:color w:val="1F3864" w:themeColor="accent1" w:themeShade="80"/>
        </w:rPr>
        <w:t>203</w:t>
      </w:r>
      <w:r w:rsidR="00A61136" w:rsidRPr="006F7D29">
        <w:rPr>
          <w:rFonts w:ascii="Calibri" w:hAnsi="Calibri" w:cs="Calibri"/>
          <w:color w:val="1F3864" w:themeColor="accent1" w:themeShade="80"/>
        </w:rPr>
        <w:t>1</w:t>
      </w:r>
      <w:r w:rsidRPr="006F7D29">
        <w:rPr>
          <w:rFonts w:ascii="Calibri" w:hAnsi="Calibri" w:cs="Calibri"/>
          <w:color w:val="1F3864" w:themeColor="accent1" w:themeShade="80"/>
        </w:rPr>
        <w:t xml:space="preserve"> r. </w:t>
      </w:r>
    </w:p>
    <w:p w14:paraId="3BB63814" w14:textId="32A1B79C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Nauczyciel akademicki ma prawo dostępu do treści swoich danych oraz prawo do ich sprostowania i ograniczenia przetwarzania. Ma również prawo do cofnięcia zgody w dowolnym momencie. Informację o cofnięciu zgody należy wysłać na adres</w:t>
      </w:r>
      <w:r w:rsidR="00092E76">
        <w:rPr>
          <w:rFonts w:ascii="Calibri" w:hAnsi="Calibri" w:cs="Calibri"/>
          <w:color w:val="002060"/>
        </w:rPr>
        <w:t>:</w:t>
      </w:r>
      <w:r w:rsidRPr="006238B6">
        <w:rPr>
          <w:rFonts w:ascii="Calibri" w:hAnsi="Calibri" w:cs="Calibri"/>
          <w:color w:val="002060"/>
        </w:rPr>
        <w:t xml:space="preserve"> </w:t>
      </w:r>
      <w:hyperlink r:id="rId15" w:history="1">
        <w:r w:rsidR="006238B6" w:rsidRPr="006238B6">
          <w:rPr>
            <w:rStyle w:val="Hipercze"/>
            <w:rFonts w:ascii="Calibri" w:hAnsi="Calibri" w:cs="Calibri"/>
          </w:rPr>
          <w:t>erasmusbwz@uw.edu.pl</w:t>
        </w:r>
      </w:hyperlink>
      <w:r w:rsidR="006238B6" w:rsidRPr="006238B6">
        <w:rPr>
          <w:rFonts w:ascii="Calibri" w:hAnsi="Calibri" w:cs="Calibri"/>
          <w:color w:val="002060"/>
        </w:rPr>
        <w:t xml:space="preserve"> </w:t>
      </w:r>
      <w:r w:rsidRPr="006238B6">
        <w:rPr>
          <w:rFonts w:ascii="Calibri" w:hAnsi="Calibri" w:cs="Calibri"/>
          <w:color w:val="002060"/>
        </w:rPr>
        <w:t>.</w:t>
      </w:r>
    </w:p>
    <w:p w14:paraId="58921D8C" w14:textId="77777777" w:rsidR="00F21D23" w:rsidRPr="006238B6" w:rsidRDefault="00D266BB" w:rsidP="006238B6">
      <w:pPr>
        <w:pStyle w:val="Akapitzlist"/>
        <w:numPr>
          <w:ilvl w:val="1"/>
          <w:numId w:val="5"/>
        </w:numPr>
        <w:ind w:left="993" w:hanging="567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Nauczyciel akademicki ma prawo do wniesienia skargi do Prezesa Urzędu Ochrony Danych Osobowych, gdy uzna, że przetwarzanie jego danych osobowych narusza przepisy ogólnego rozporządzenia o ochronie danych.</w:t>
      </w:r>
    </w:p>
    <w:p w14:paraId="672825E6" w14:textId="4E2D8619" w:rsidR="00677BF7" w:rsidRDefault="00677BF7" w:rsidP="00385CAB">
      <w:pPr>
        <w:ind w:left="0" w:firstLine="0"/>
        <w:jc w:val="left"/>
        <w:rPr>
          <w:color w:val="002060"/>
        </w:rPr>
      </w:pPr>
      <w:r w:rsidRPr="00677BF7">
        <w:rPr>
          <w:color w:val="002060"/>
        </w:rPr>
        <w:t>Powyższe kryteria kwalifikacji zostały opracowane na podstawie informacji i wytycznych przekazanych przez</w:t>
      </w:r>
      <w:r>
        <w:rPr>
          <w:color w:val="002060"/>
        </w:rPr>
        <w:t xml:space="preserve"> </w:t>
      </w:r>
      <w:r w:rsidRPr="00677BF7">
        <w:rPr>
          <w:color w:val="002060"/>
        </w:rPr>
        <w:t xml:space="preserve">Fundację Rozwoju Systemu Edukacji – Narodową Agencję Programu Erasmus+ i Europejskiego Korpusu Solidarności na dzień ich publikacji przez Uniwersytet Warszawski. </w:t>
      </w:r>
    </w:p>
    <w:p w14:paraId="4F464977" w14:textId="0B842265" w:rsidR="007C59FF" w:rsidRPr="00677BF7" w:rsidRDefault="00677BF7" w:rsidP="00385CAB">
      <w:pPr>
        <w:ind w:left="0" w:firstLine="0"/>
        <w:jc w:val="left"/>
        <w:rPr>
          <w:rFonts w:ascii="Calibri" w:hAnsi="Calibri" w:cs="Calibri"/>
          <w:color w:val="002060"/>
        </w:rPr>
      </w:pPr>
      <w:r w:rsidRPr="00677BF7">
        <w:rPr>
          <w:color w:val="002060"/>
        </w:rPr>
        <w:t>Wszelkie zmiany lub uzupełnienia tego dokumentu będą publikowane w sekcji I, z podaniem daty publikacji, po zatwierdzeniu przez Prorektora UW ds. współpracy i spraw pracowniczych.</w:t>
      </w:r>
    </w:p>
    <w:p w14:paraId="3854AF6F" w14:textId="265C25B5" w:rsidR="00F21D23" w:rsidRPr="006238B6" w:rsidRDefault="00D266BB" w:rsidP="003E5FAB">
      <w:pPr>
        <w:ind w:left="0" w:firstLine="0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Z</w:t>
      </w:r>
      <w:r w:rsidR="00121CA0">
        <w:rPr>
          <w:rFonts w:ascii="Calibri" w:hAnsi="Calibri" w:cs="Calibri"/>
          <w:color w:val="002060"/>
        </w:rPr>
        <w:t xml:space="preserve">atwierdził dnia </w:t>
      </w:r>
      <w:r w:rsidR="00E8721F">
        <w:rPr>
          <w:rFonts w:ascii="Calibri" w:hAnsi="Calibri" w:cs="Calibri"/>
          <w:color w:val="002060"/>
        </w:rPr>
        <w:t xml:space="preserve"> </w:t>
      </w:r>
      <w:r w:rsidR="004A6E99">
        <w:rPr>
          <w:rFonts w:ascii="Calibri" w:hAnsi="Calibri" w:cs="Calibri"/>
          <w:color w:val="002060"/>
        </w:rPr>
        <w:t>18.07.2025</w:t>
      </w:r>
      <w:r w:rsidRPr="006238B6">
        <w:rPr>
          <w:rFonts w:ascii="Calibri" w:hAnsi="Calibri" w:cs="Calibri"/>
          <w:color w:val="002060"/>
        </w:rPr>
        <w:t xml:space="preserve"> r.</w:t>
      </w:r>
    </w:p>
    <w:p w14:paraId="23DB086C" w14:textId="77777777" w:rsidR="00F21D23" w:rsidRPr="006238B6" w:rsidRDefault="00D266BB" w:rsidP="00677BF7">
      <w:pPr>
        <w:ind w:left="0" w:firstLine="0"/>
        <w:rPr>
          <w:rFonts w:ascii="Calibri" w:hAnsi="Calibri" w:cs="Calibri"/>
          <w:color w:val="002060"/>
        </w:rPr>
      </w:pPr>
      <w:r w:rsidRPr="006238B6">
        <w:rPr>
          <w:rFonts w:ascii="Calibri" w:hAnsi="Calibri" w:cs="Calibri"/>
          <w:color w:val="002060"/>
        </w:rPr>
        <w:t>Prorektor UW ds. współpracy i spraw pracowniczych</w:t>
      </w:r>
    </w:p>
    <w:p w14:paraId="24DEDB92" w14:textId="77777777" w:rsidR="00F21D23" w:rsidRPr="00AD3E57" w:rsidRDefault="00D266BB" w:rsidP="00A6338A">
      <w:pPr>
        <w:rPr>
          <w:rFonts w:ascii="Calibri" w:hAnsi="Calibri" w:cs="Calibri"/>
          <w:color w:val="002060"/>
          <w:lang w:val="en-GB"/>
        </w:rPr>
      </w:pPr>
      <w:r w:rsidRPr="00AD3E57">
        <w:rPr>
          <w:rFonts w:ascii="Calibri" w:hAnsi="Calibri" w:cs="Calibri"/>
          <w:color w:val="002060"/>
          <w:lang w:val="en-GB"/>
        </w:rPr>
        <w:t xml:space="preserve">Prof. </w:t>
      </w:r>
      <w:proofErr w:type="spellStart"/>
      <w:r w:rsidRPr="00AD3E57">
        <w:rPr>
          <w:rFonts w:ascii="Calibri" w:hAnsi="Calibri" w:cs="Calibri"/>
          <w:color w:val="002060"/>
          <w:lang w:val="en-GB"/>
        </w:rPr>
        <w:t>dr</w:t>
      </w:r>
      <w:proofErr w:type="spellEnd"/>
      <w:r w:rsidRPr="00AD3E57">
        <w:rPr>
          <w:rFonts w:ascii="Calibri" w:hAnsi="Calibri" w:cs="Calibri"/>
          <w:color w:val="002060"/>
          <w:lang w:val="en-GB"/>
        </w:rPr>
        <w:t xml:space="preserve"> hab. </w:t>
      </w:r>
      <w:proofErr w:type="spellStart"/>
      <w:r w:rsidRPr="00AD3E57">
        <w:rPr>
          <w:rFonts w:ascii="Calibri" w:hAnsi="Calibri" w:cs="Calibri"/>
          <w:color w:val="002060"/>
          <w:lang w:val="en-GB"/>
        </w:rPr>
        <w:t>Sambor</w:t>
      </w:r>
      <w:proofErr w:type="spellEnd"/>
      <w:r w:rsidRPr="00AD3E57">
        <w:rPr>
          <w:rFonts w:ascii="Calibri" w:hAnsi="Calibri" w:cs="Calibri"/>
          <w:color w:val="002060"/>
          <w:lang w:val="en-GB"/>
        </w:rPr>
        <w:t xml:space="preserve"> </w:t>
      </w:r>
      <w:proofErr w:type="spellStart"/>
      <w:r w:rsidRPr="00AD3E57">
        <w:rPr>
          <w:rFonts w:ascii="Calibri" w:hAnsi="Calibri" w:cs="Calibri"/>
          <w:color w:val="002060"/>
          <w:lang w:val="en-GB"/>
        </w:rPr>
        <w:t>Grucza</w:t>
      </w:r>
      <w:proofErr w:type="spellEnd"/>
    </w:p>
    <w:p w14:paraId="149A3CB2" w14:textId="77777777" w:rsidR="00F21D23" w:rsidRPr="00AD3E57" w:rsidRDefault="00D266BB">
      <w:pPr>
        <w:pStyle w:val="Default"/>
        <w:ind w:left="0" w:firstLine="0"/>
        <w:rPr>
          <w:rFonts w:ascii="Calibri" w:hAnsi="Calibri" w:cs="Calibri"/>
          <w:color w:val="002060"/>
          <w:sz w:val="22"/>
          <w:szCs w:val="22"/>
          <w:lang w:val="en-GB"/>
        </w:rPr>
      </w:pPr>
      <w:r w:rsidRPr="00AD3E57">
        <w:rPr>
          <w:rFonts w:ascii="Calibri" w:hAnsi="Calibri" w:cs="Calibri"/>
          <w:color w:val="002060"/>
          <w:sz w:val="16"/>
          <w:szCs w:val="16"/>
          <w:lang w:val="en-GB"/>
        </w:rPr>
        <w:t xml:space="preserve">________________ </w:t>
      </w:r>
    </w:p>
    <w:p w14:paraId="7C17252B" w14:textId="10C383BB" w:rsidR="00A6338A" w:rsidRPr="006F7D29" w:rsidRDefault="00A6338A" w:rsidP="00A6338A">
      <w:pPr>
        <w:spacing w:after="120"/>
        <w:rPr>
          <w:rFonts w:ascii="Calibri" w:eastAsia="Calibri" w:hAnsi="Calibri" w:cs="Calibri"/>
          <w:color w:val="1F3864" w:themeColor="accent1" w:themeShade="80"/>
          <w:sz w:val="16"/>
        </w:rPr>
      </w:pPr>
      <w:r w:rsidRPr="006F7D29">
        <w:rPr>
          <w:rFonts w:ascii="Calibri" w:eastAsia="Calibri" w:hAnsi="Calibri" w:cs="Calibri"/>
          <w:color w:val="1F3864" w:themeColor="accent1" w:themeShade="80"/>
          <w:sz w:val="18"/>
        </w:rPr>
        <w:t xml:space="preserve">* </w:t>
      </w:r>
      <w:r w:rsidRPr="006F7D29">
        <w:rPr>
          <w:rFonts w:ascii="Calibri" w:eastAsia="Calibri" w:hAnsi="Calibri" w:cs="Calibri"/>
          <w:color w:val="1F3864" w:themeColor="accent1" w:themeShade="80"/>
          <w:sz w:val="16"/>
        </w:rPr>
        <w:t>Procedura i kryteria kwalifikacji, organizacji oraz zasady finansowania wyjazdów pr</w:t>
      </w:r>
      <w:r w:rsidR="002A5197" w:rsidRPr="006F7D29">
        <w:rPr>
          <w:rFonts w:ascii="Calibri" w:eastAsia="Calibri" w:hAnsi="Calibri" w:cs="Calibri"/>
          <w:color w:val="1F3864" w:themeColor="accent1" w:themeShade="80"/>
          <w:sz w:val="16"/>
        </w:rPr>
        <w:t>acowników w celu prowadzenia zajęć (STA</w:t>
      </w:r>
      <w:r w:rsidRPr="006F7D29">
        <w:rPr>
          <w:rFonts w:ascii="Calibri" w:eastAsia="Calibri" w:hAnsi="Calibri" w:cs="Calibri"/>
          <w:color w:val="1F3864" w:themeColor="accent1" w:themeShade="80"/>
          <w:sz w:val="16"/>
        </w:rPr>
        <w:t xml:space="preserve">) zostały opracowane na podstawie: </w:t>
      </w:r>
    </w:p>
    <w:p w14:paraId="1EF9DEC8" w14:textId="47519A1E" w:rsidR="00A6338A" w:rsidRPr="006F7D29" w:rsidRDefault="00A6338A" w:rsidP="00A6338A">
      <w:pPr>
        <w:ind w:left="340" w:hanging="227"/>
        <w:rPr>
          <w:rFonts w:ascii="Calibri" w:eastAsia="Calibri" w:hAnsi="Calibri" w:cs="Calibri"/>
          <w:strike/>
          <w:color w:val="1F3864" w:themeColor="accent1" w:themeShade="80"/>
          <w:sz w:val="16"/>
          <w:szCs w:val="16"/>
        </w:rPr>
      </w:pPr>
      <w:r w:rsidRPr="006F7D29">
        <w:rPr>
          <w:rFonts w:ascii="Calibri" w:eastAsia="Calibri" w:hAnsi="Calibri" w:cs="Calibri"/>
          <w:color w:val="1F3864" w:themeColor="accent1" w:themeShade="80"/>
          <w:sz w:val="16"/>
        </w:rPr>
        <w:t xml:space="preserve">a) 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 xml:space="preserve">umowy finansowej nr </w:t>
      </w:r>
      <w:r w:rsidR="00A61136"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2024-1-PL01-KA131-HED-000199885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, zawartej przez UW z Fundacją Rozwoju Systemu Edukacji (FRSE)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  <w:u w:val="single"/>
        </w:rPr>
        <w:t xml:space="preserve"> 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 xml:space="preserve">. Umowa jest do wglądu u uczelnianego koordynatora programu Erasmus+ (Biuro Współpracy z Zagranicą UW, </w:t>
      </w:r>
      <w:r w:rsidR="00D340B5"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Pałac Kazimierzowski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, Krakowskie Przedmieście 26/28, Warszawa, pokój nr 2</w:t>
      </w:r>
      <w:r w:rsidR="00D340B5"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8</w:t>
      </w:r>
      <w:r w:rsidRPr="006F7D29">
        <w:rPr>
          <w:rFonts w:ascii="Calibri" w:eastAsia="Calibri" w:hAnsi="Calibri" w:cs="Calibri"/>
          <w:color w:val="1F3864" w:themeColor="accent1" w:themeShade="80"/>
          <w:sz w:val="16"/>
          <w:szCs w:val="16"/>
        </w:rPr>
        <w:t>, w godzinach 09:30-14:00 od poniedziałku do czwartku po uprzednim umówieniu wizyty w terminarzu http://terminarz.bwz.uw.edu.pl</w:t>
      </w:r>
    </w:p>
    <w:p w14:paraId="72E45161" w14:textId="77777777" w:rsidR="00A6338A" w:rsidRPr="006238B6" w:rsidRDefault="00A6338A" w:rsidP="00A6338A">
      <w:pPr>
        <w:ind w:left="340" w:hanging="227"/>
        <w:rPr>
          <w:rFonts w:ascii="Calibri" w:eastAsia="Calibri" w:hAnsi="Calibri" w:cs="Calibri"/>
          <w:color w:val="002060"/>
          <w:sz w:val="16"/>
        </w:rPr>
      </w:pPr>
      <w:r w:rsidRPr="006F7D29">
        <w:rPr>
          <w:rFonts w:ascii="Calibri" w:eastAsia="Calibri" w:hAnsi="Calibri" w:cs="Calibri"/>
          <w:color w:val="1F3864" w:themeColor="accent1" w:themeShade="80"/>
          <w:sz w:val="16"/>
        </w:rPr>
        <w:t xml:space="preserve">b) wytycznych oraz informacji przekazywanych przez FRSE oraz Agencję Wykonawczą ds. </w:t>
      </w:r>
      <w:r w:rsidRPr="006238B6">
        <w:rPr>
          <w:rFonts w:ascii="Calibri" w:eastAsia="Calibri" w:hAnsi="Calibri" w:cs="Calibri"/>
          <w:color w:val="002060"/>
          <w:sz w:val="16"/>
        </w:rPr>
        <w:t xml:space="preserve">Edukacji, Kultury i Sektora Audiowizualnego (EACEA), z siedzibą w Brukseli. </w:t>
      </w:r>
    </w:p>
    <w:p w14:paraId="1DD8443D" w14:textId="6920A1D2" w:rsidR="00F21D23" w:rsidRPr="007C59FF" w:rsidRDefault="00A6338A" w:rsidP="007C59FF">
      <w:pPr>
        <w:tabs>
          <w:tab w:val="left" w:pos="284"/>
        </w:tabs>
        <w:ind w:left="-153" w:hanging="204"/>
        <w:rPr>
          <w:rFonts w:ascii="Calibri" w:hAnsi="Calibri" w:cs="Calibri"/>
          <w:i/>
          <w:color w:val="002060"/>
        </w:rPr>
      </w:pPr>
      <w:r w:rsidRPr="006238B6">
        <w:rPr>
          <w:rFonts w:ascii="Calibri" w:eastAsia="Calibri" w:hAnsi="Calibri" w:cs="Calibri"/>
          <w:color w:val="002060"/>
          <w:sz w:val="16"/>
        </w:rPr>
        <w:tab/>
      </w:r>
      <w:r w:rsidR="00D266BB" w:rsidRPr="006238B6">
        <w:rPr>
          <w:rStyle w:val="czeinternetowe"/>
          <w:rFonts w:ascii="Calibri" w:hAnsi="Calibri" w:cs="Calibri"/>
          <w:color w:val="002060"/>
          <w:sz w:val="16"/>
          <w:szCs w:val="16"/>
          <w:u w:val="none"/>
        </w:rPr>
        <w:t xml:space="preserve"> </w:t>
      </w:r>
    </w:p>
    <w:sectPr w:rsidR="00F21D23" w:rsidRPr="007C59FF" w:rsidSect="007C59FF">
      <w:headerReference w:type="default" r:id="rId16"/>
      <w:footerReference w:type="default" r:id="rId17"/>
      <w:pgSz w:w="11906" w:h="16838" w:code="9"/>
      <w:pgMar w:top="1134" w:right="1021" w:bottom="709" w:left="1021" w:header="709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DE3C" w14:textId="77777777" w:rsidR="00EA618C" w:rsidRDefault="00EA618C">
      <w:pPr>
        <w:spacing w:before="0"/>
      </w:pPr>
      <w:r>
        <w:separator/>
      </w:r>
    </w:p>
  </w:endnote>
  <w:endnote w:type="continuationSeparator" w:id="0">
    <w:p w14:paraId="59D1E4FC" w14:textId="77777777" w:rsidR="00EA618C" w:rsidRDefault="00EA61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60803"/>
      <w:docPartObj>
        <w:docPartGallery w:val="Page Numbers (Bottom of Page)"/>
        <w:docPartUnique/>
      </w:docPartObj>
    </w:sdtPr>
    <w:sdtEndPr/>
    <w:sdtContent>
      <w:p w14:paraId="11AE556D" w14:textId="1C39D6CE" w:rsidR="00F21D23" w:rsidRDefault="00D266B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21CA0">
          <w:rPr>
            <w:noProof/>
          </w:rPr>
          <w:t>6</w:t>
        </w:r>
        <w:r>
          <w:fldChar w:fldCharType="end"/>
        </w:r>
      </w:p>
    </w:sdtContent>
  </w:sdt>
  <w:p w14:paraId="680FFE60" w14:textId="77777777" w:rsidR="00F21D23" w:rsidRDefault="00F21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EB17" w14:textId="77777777" w:rsidR="00EA618C" w:rsidRDefault="00EA618C">
      <w:pPr>
        <w:spacing w:before="0"/>
      </w:pPr>
      <w:r>
        <w:separator/>
      </w:r>
    </w:p>
  </w:footnote>
  <w:footnote w:type="continuationSeparator" w:id="0">
    <w:p w14:paraId="06F89628" w14:textId="77777777" w:rsidR="00EA618C" w:rsidRDefault="00EA61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40EC" w14:textId="1EC02A33" w:rsidR="00F21D23" w:rsidRDefault="006238B6">
    <w:pPr>
      <w:pStyle w:val="Nagwek"/>
    </w:pPr>
    <w:r w:rsidRPr="00CA624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1FA83D" wp14:editId="71690AAD">
          <wp:simplePos x="0" y="0"/>
          <wp:positionH relativeFrom="margin">
            <wp:posOffset>-160867</wp:posOffset>
          </wp:positionH>
          <wp:positionV relativeFrom="paragraph">
            <wp:posOffset>-169968</wp:posOffset>
          </wp:positionV>
          <wp:extent cx="2231390" cy="438785"/>
          <wp:effectExtent l="0" t="0" r="0" b="0"/>
          <wp:wrapNone/>
          <wp:docPr id="16" name="Obraz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CFE"/>
    <w:multiLevelType w:val="hybridMultilevel"/>
    <w:tmpl w:val="24D67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066E4"/>
    <w:multiLevelType w:val="hybridMultilevel"/>
    <w:tmpl w:val="F46C8DBA"/>
    <w:lvl w:ilvl="0" w:tplc="E99A3A32">
      <w:numFmt w:val="decimalZero"/>
      <w:lvlText w:val="%1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33B"/>
    <w:multiLevelType w:val="multilevel"/>
    <w:tmpl w:val="A4CEF4BE"/>
    <w:lvl w:ilvl="0">
      <w:start w:val="1"/>
      <w:numFmt w:val="decimal"/>
      <w:lvlText w:val="%1."/>
      <w:lvlJc w:val="left"/>
      <w:pPr>
        <w:ind w:left="359" w:hanging="360"/>
      </w:pPr>
      <w:rPr>
        <w:b w:val="0"/>
        <w:bCs/>
        <w:color w:val="00206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1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2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3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4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5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6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7" w:hanging="1800"/>
      </w:pPr>
      <w:rPr>
        <w:rFonts w:cs="Arial"/>
      </w:rPr>
    </w:lvl>
  </w:abstractNum>
  <w:abstractNum w:abstractNumId="3" w15:restartNumberingAfterBreak="0">
    <w:nsid w:val="080B4877"/>
    <w:multiLevelType w:val="multilevel"/>
    <w:tmpl w:val="98686D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1F3864" w:themeColor="accent1" w:themeShade="8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BF32DCE"/>
    <w:multiLevelType w:val="multilevel"/>
    <w:tmpl w:val="01FC63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54143"/>
    <w:multiLevelType w:val="multilevel"/>
    <w:tmpl w:val="CDD4D09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Theme="minorHAnsi" w:hAnsiTheme="minorHAnsi" w:cstheme="minorHAnsi" w:hint="default"/>
        <w:color w:val="000000"/>
      </w:rPr>
    </w:lvl>
  </w:abstractNum>
  <w:abstractNum w:abstractNumId="6" w15:restartNumberingAfterBreak="0">
    <w:nsid w:val="0EAC0209"/>
    <w:multiLevelType w:val="hybridMultilevel"/>
    <w:tmpl w:val="AB740654"/>
    <w:lvl w:ilvl="0" w:tplc="E880228C">
      <w:start w:val="4"/>
      <w:numFmt w:val="decimal"/>
      <w:lvlText w:val="%1."/>
      <w:lvlJc w:val="left"/>
      <w:pPr>
        <w:ind w:left="720" w:hanging="360"/>
      </w:pPr>
      <w:rPr>
        <w:rFonts w:hint="default"/>
        <w:color w:val="35526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B7B"/>
    <w:multiLevelType w:val="multilevel"/>
    <w:tmpl w:val="85323AC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AEE"/>
    <w:multiLevelType w:val="multilevel"/>
    <w:tmpl w:val="1158DDF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B3745BF"/>
    <w:multiLevelType w:val="hybridMultilevel"/>
    <w:tmpl w:val="187A803E"/>
    <w:lvl w:ilvl="0" w:tplc="A6C4325A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655E"/>
    <w:multiLevelType w:val="multilevel"/>
    <w:tmpl w:val="6E6C9AD2"/>
    <w:lvl w:ilvl="0">
      <w:start w:val="300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999"/>
      <w:numFmt w:val="decimal"/>
      <w:lvlText w:val="%1-%2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3425D84"/>
    <w:multiLevelType w:val="multilevel"/>
    <w:tmpl w:val="B068151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 w15:restartNumberingAfterBreak="0">
    <w:nsid w:val="24533677"/>
    <w:multiLevelType w:val="hybridMultilevel"/>
    <w:tmpl w:val="4BF42C2C"/>
    <w:lvl w:ilvl="0" w:tplc="C7F6B4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2E95"/>
    <w:multiLevelType w:val="multilevel"/>
    <w:tmpl w:val="9A16E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27B2E"/>
    <w:multiLevelType w:val="multilevel"/>
    <w:tmpl w:val="A398853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999"/>
      <w:numFmt w:val="decimal"/>
      <w:lvlText w:val="%1-%2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5D87043"/>
    <w:multiLevelType w:val="multilevel"/>
    <w:tmpl w:val="17FEDE84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15B55"/>
    <w:multiLevelType w:val="hybridMultilevel"/>
    <w:tmpl w:val="C352B35E"/>
    <w:lvl w:ilvl="0" w:tplc="A92A2E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45B52"/>
    <w:multiLevelType w:val="hybridMultilevel"/>
    <w:tmpl w:val="9312B6C0"/>
    <w:lvl w:ilvl="0" w:tplc="478415CC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036B"/>
    <w:multiLevelType w:val="multilevel"/>
    <w:tmpl w:val="0214127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EBF71DD"/>
    <w:multiLevelType w:val="multilevel"/>
    <w:tmpl w:val="DEE249A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747" w:hanging="39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Theme="minorHAnsi" w:hAnsiTheme="minorHAnsi" w:cstheme="minorHAnsi" w:hint="default"/>
        <w:color w:val="000000"/>
      </w:rPr>
    </w:lvl>
  </w:abstractNum>
  <w:abstractNum w:abstractNumId="20" w15:restartNumberingAfterBreak="0">
    <w:nsid w:val="44053321"/>
    <w:multiLevelType w:val="multilevel"/>
    <w:tmpl w:val="618EE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44724F1"/>
    <w:multiLevelType w:val="hybridMultilevel"/>
    <w:tmpl w:val="8D6E58C0"/>
    <w:lvl w:ilvl="0" w:tplc="7812ADCA">
      <w:start w:val="1188"/>
      <w:numFmt w:val="decimal"/>
      <w:lvlText w:val="%1"/>
      <w:lvlJc w:val="left"/>
      <w:pPr>
        <w:ind w:left="780" w:hanging="42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A3103"/>
    <w:multiLevelType w:val="multilevel"/>
    <w:tmpl w:val="890C28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65444BA"/>
    <w:multiLevelType w:val="multilevel"/>
    <w:tmpl w:val="CED8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8569DC"/>
    <w:multiLevelType w:val="multilevel"/>
    <w:tmpl w:val="018CAD02"/>
    <w:lvl w:ilvl="0">
      <w:start w:val="7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999"/>
      <w:numFmt w:val="decimal"/>
      <w:lvlText w:val="%1-%2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8C02B35"/>
    <w:multiLevelType w:val="hybridMultilevel"/>
    <w:tmpl w:val="BE9851E4"/>
    <w:lvl w:ilvl="0" w:tplc="0415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0BB3"/>
    <w:multiLevelType w:val="multilevel"/>
    <w:tmpl w:val="00286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EDE69B3"/>
    <w:multiLevelType w:val="hybridMultilevel"/>
    <w:tmpl w:val="81CCDF14"/>
    <w:lvl w:ilvl="0" w:tplc="A0A675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35414"/>
    <w:multiLevelType w:val="multilevel"/>
    <w:tmpl w:val="D8E6A6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7675E"/>
    <w:multiLevelType w:val="hybridMultilevel"/>
    <w:tmpl w:val="6EE6050E"/>
    <w:lvl w:ilvl="0" w:tplc="61A09FA4">
      <w:start w:val="1188"/>
      <w:numFmt w:val="decimal"/>
      <w:lvlText w:val="%1"/>
      <w:lvlJc w:val="left"/>
      <w:pPr>
        <w:ind w:left="780" w:hanging="420"/>
      </w:pPr>
      <w:rPr>
        <w:rFonts w:asciiTheme="minorHAnsi" w:eastAsia="Calibri" w:hAnsiTheme="minorHAnsi" w:cstheme="minorHAnsi" w:hint="default"/>
        <w:color w:val="44546A" w:themeColor="text2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91D36"/>
    <w:multiLevelType w:val="hybridMultilevel"/>
    <w:tmpl w:val="1EE8F9EC"/>
    <w:lvl w:ilvl="0" w:tplc="C7F6B4A8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D35B9"/>
    <w:multiLevelType w:val="multilevel"/>
    <w:tmpl w:val="D4E4B37C"/>
    <w:lvl w:ilvl="0">
      <w:start w:val="1"/>
      <w:numFmt w:val="decimal"/>
      <w:lvlText w:val="%1."/>
      <w:lvlJc w:val="left"/>
      <w:rPr>
        <w:color w:val="00206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33004C"/>
    <w:multiLevelType w:val="hybridMultilevel"/>
    <w:tmpl w:val="87449D9C"/>
    <w:lvl w:ilvl="0" w:tplc="D1A8D686">
      <w:start w:val="7"/>
      <w:numFmt w:val="decimal"/>
      <w:lvlText w:val="%1."/>
      <w:lvlJc w:val="left"/>
      <w:pPr>
        <w:ind w:left="720" w:hanging="360"/>
      </w:pPr>
      <w:rPr>
        <w:rFonts w:hint="default"/>
        <w:color w:val="35526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F027D"/>
    <w:multiLevelType w:val="multilevel"/>
    <w:tmpl w:val="6E6C9AD2"/>
    <w:lvl w:ilvl="0">
      <w:start w:val="300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999"/>
      <w:numFmt w:val="decimal"/>
      <w:lvlText w:val="%1-%2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BA705F5"/>
    <w:multiLevelType w:val="multilevel"/>
    <w:tmpl w:val="14DA3D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7"/>
  </w:num>
  <w:num w:numId="5">
    <w:abstractNumId w:val="22"/>
  </w:num>
  <w:num w:numId="6">
    <w:abstractNumId w:val="15"/>
  </w:num>
  <w:num w:numId="7">
    <w:abstractNumId w:val="34"/>
  </w:num>
  <w:num w:numId="8">
    <w:abstractNumId w:val="23"/>
  </w:num>
  <w:num w:numId="9">
    <w:abstractNumId w:val="20"/>
  </w:num>
  <w:num w:numId="10">
    <w:abstractNumId w:val="2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26"/>
  </w:num>
  <w:num w:numId="16">
    <w:abstractNumId w:val="4"/>
  </w:num>
  <w:num w:numId="17">
    <w:abstractNumId w:val="6"/>
  </w:num>
  <w:num w:numId="18">
    <w:abstractNumId w:val="9"/>
  </w:num>
  <w:num w:numId="19">
    <w:abstractNumId w:val="33"/>
  </w:num>
  <w:num w:numId="20">
    <w:abstractNumId w:val="0"/>
  </w:num>
  <w:num w:numId="21">
    <w:abstractNumId w:val="16"/>
  </w:num>
  <w:num w:numId="22">
    <w:abstractNumId w:val="10"/>
  </w:num>
  <w:num w:numId="23">
    <w:abstractNumId w:val="14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11"/>
  </w:num>
  <w:num w:numId="29">
    <w:abstractNumId w:val="3"/>
  </w:num>
  <w:num w:numId="30">
    <w:abstractNumId w:val="19"/>
  </w:num>
  <w:num w:numId="31">
    <w:abstractNumId w:val="5"/>
  </w:num>
  <w:num w:numId="32">
    <w:abstractNumId w:val="17"/>
  </w:num>
  <w:num w:numId="33">
    <w:abstractNumId w:val="1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23"/>
    <w:rsid w:val="000107B7"/>
    <w:rsid w:val="000820F0"/>
    <w:rsid w:val="00092E76"/>
    <w:rsid w:val="000A39FC"/>
    <w:rsid w:val="000A5F34"/>
    <w:rsid w:val="000B5678"/>
    <w:rsid w:val="000C3B6C"/>
    <w:rsid w:val="00101671"/>
    <w:rsid w:val="00104B77"/>
    <w:rsid w:val="00110EE9"/>
    <w:rsid w:val="00111A7E"/>
    <w:rsid w:val="00115C19"/>
    <w:rsid w:val="00121CA0"/>
    <w:rsid w:val="0014289D"/>
    <w:rsid w:val="0017782D"/>
    <w:rsid w:val="0018767E"/>
    <w:rsid w:val="001928DA"/>
    <w:rsid w:val="00196C56"/>
    <w:rsid w:val="001A1544"/>
    <w:rsid w:val="001C6B75"/>
    <w:rsid w:val="00211757"/>
    <w:rsid w:val="00213C22"/>
    <w:rsid w:val="00215589"/>
    <w:rsid w:val="002206CE"/>
    <w:rsid w:val="00227DB4"/>
    <w:rsid w:val="00240097"/>
    <w:rsid w:val="00242CFE"/>
    <w:rsid w:val="00281F59"/>
    <w:rsid w:val="002A1D73"/>
    <w:rsid w:val="002A38AB"/>
    <w:rsid w:val="002A5197"/>
    <w:rsid w:val="002B1B73"/>
    <w:rsid w:val="002B57CA"/>
    <w:rsid w:val="002D2311"/>
    <w:rsid w:val="002E3531"/>
    <w:rsid w:val="002F6932"/>
    <w:rsid w:val="0030340D"/>
    <w:rsid w:val="00307C42"/>
    <w:rsid w:val="003327AE"/>
    <w:rsid w:val="00334F45"/>
    <w:rsid w:val="0033506F"/>
    <w:rsid w:val="0034061F"/>
    <w:rsid w:val="00385CAB"/>
    <w:rsid w:val="003942A1"/>
    <w:rsid w:val="003A6234"/>
    <w:rsid w:val="003B2BBA"/>
    <w:rsid w:val="003B55FF"/>
    <w:rsid w:val="003C06C3"/>
    <w:rsid w:val="003C7B99"/>
    <w:rsid w:val="003D7D0A"/>
    <w:rsid w:val="003E5FAB"/>
    <w:rsid w:val="00411454"/>
    <w:rsid w:val="00424918"/>
    <w:rsid w:val="00427F30"/>
    <w:rsid w:val="004322E6"/>
    <w:rsid w:val="0044679F"/>
    <w:rsid w:val="00455A90"/>
    <w:rsid w:val="004832F3"/>
    <w:rsid w:val="004A1B63"/>
    <w:rsid w:val="004A6E99"/>
    <w:rsid w:val="004D3196"/>
    <w:rsid w:val="00505325"/>
    <w:rsid w:val="00521112"/>
    <w:rsid w:val="00527F3F"/>
    <w:rsid w:val="00532AB6"/>
    <w:rsid w:val="005378BA"/>
    <w:rsid w:val="00553A94"/>
    <w:rsid w:val="005B101C"/>
    <w:rsid w:val="005B1DBC"/>
    <w:rsid w:val="005E38E0"/>
    <w:rsid w:val="005F0BB6"/>
    <w:rsid w:val="0060091F"/>
    <w:rsid w:val="00603ED8"/>
    <w:rsid w:val="006238B6"/>
    <w:rsid w:val="00625FE2"/>
    <w:rsid w:val="00654C3B"/>
    <w:rsid w:val="00677BF7"/>
    <w:rsid w:val="00681293"/>
    <w:rsid w:val="0068168B"/>
    <w:rsid w:val="006A1E8A"/>
    <w:rsid w:val="006A2B0F"/>
    <w:rsid w:val="006C6842"/>
    <w:rsid w:val="006D1458"/>
    <w:rsid w:val="006E019E"/>
    <w:rsid w:val="006F1094"/>
    <w:rsid w:val="006F7D29"/>
    <w:rsid w:val="00712F49"/>
    <w:rsid w:val="0071446C"/>
    <w:rsid w:val="00773645"/>
    <w:rsid w:val="00777BE9"/>
    <w:rsid w:val="007A1C43"/>
    <w:rsid w:val="007A51FB"/>
    <w:rsid w:val="007A65E4"/>
    <w:rsid w:val="007A767C"/>
    <w:rsid w:val="007B08CE"/>
    <w:rsid w:val="007C1402"/>
    <w:rsid w:val="007C5057"/>
    <w:rsid w:val="007C59FF"/>
    <w:rsid w:val="00812782"/>
    <w:rsid w:val="00812AE6"/>
    <w:rsid w:val="0081575F"/>
    <w:rsid w:val="008267D4"/>
    <w:rsid w:val="00855C45"/>
    <w:rsid w:val="00860609"/>
    <w:rsid w:val="0087621F"/>
    <w:rsid w:val="008C1685"/>
    <w:rsid w:val="008C4794"/>
    <w:rsid w:val="008E71C7"/>
    <w:rsid w:val="00910CA1"/>
    <w:rsid w:val="009243E0"/>
    <w:rsid w:val="0093049A"/>
    <w:rsid w:val="009307C8"/>
    <w:rsid w:val="00935097"/>
    <w:rsid w:val="00960714"/>
    <w:rsid w:val="00983B70"/>
    <w:rsid w:val="009F2288"/>
    <w:rsid w:val="00A00452"/>
    <w:rsid w:val="00A00CA9"/>
    <w:rsid w:val="00A05DC7"/>
    <w:rsid w:val="00A06547"/>
    <w:rsid w:val="00A14923"/>
    <w:rsid w:val="00A17F3E"/>
    <w:rsid w:val="00A578F4"/>
    <w:rsid w:val="00A61136"/>
    <w:rsid w:val="00A6338A"/>
    <w:rsid w:val="00AD2121"/>
    <w:rsid w:val="00AD3E57"/>
    <w:rsid w:val="00AE6E7A"/>
    <w:rsid w:val="00B2154B"/>
    <w:rsid w:val="00B312B1"/>
    <w:rsid w:val="00B33748"/>
    <w:rsid w:val="00B56FFD"/>
    <w:rsid w:val="00B6652B"/>
    <w:rsid w:val="00B702D2"/>
    <w:rsid w:val="00B737DF"/>
    <w:rsid w:val="00BC0146"/>
    <w:rsid w:val="00BD58F3"/>
    <w:rsid w:val="00C05D50"/>
    <w:rsid w:val="00C31216"/>
    <w:rsid w:val="00C33C5A"/>
    <w:rsid w:val="00C45360"/>
    <w:rsid w:val="00C51ACC"/>
    <w:rsid w:val="00C52F26"/>
    <w:rsid w:val="00C740A6"/>
    <w:rsid w:val="00C753F5"/>
    <w:rsid w:val="00C763B3"/>
    <w:rsid w:val="00CB6647"/>
    <w:rsid w:val="00CD4C9B"/>
    <w:rsid w:val="00CF3089"/>
    <w:rsid w:val="00D266BB"/>
    <w:rsid w:val="00D33E22"/>
    <w:rsid w:val="00D340B5"/>
    <w:rsid w:val="00D366C7"/>
    <w:rsid w:val="00D42EC3"/>
    <w:rsid w:val="00D70A7D"/>
    <w:rsid w:val="00D878E6"/>
    <w:rsid w:val="00DA1B7E"/>
    <w:rsid w:val="00DA5B02"/>
    <w:rsid w:val="00DB0C6E"/>
    <w:rsid w:val="00DB5B71"/>
    <w:rsid w:val="00DC6A53"/>
    <w:rsid w:val="00DC70D0"/>
    <w:rsid w:val="00DD46CD"/>
    <w:rsid w:val="00DD4C21"/>
    <w:rsid w:val="00DE35AA"/>
    <w:rsid w:val="00E329A4"/>
    <w:rsid w:val="00E76CF9"/>
    <w:rsid w:val="00E77581"/>
    <w:rsid w:val="00E86124"/>
    <w:rsid w:val="00E8721F"/>
    <w:rsid w:val="00E931AC"/>
    <w:rsid w:val="00EA618C"/>
    <w:rsid w:val="00ED5FB3"/>
    <w:rsid w:val="00F02394"/>
    <w:rsid w:val="00F20163"/>
    <w:rsid w:val="00F21D23"/>
    <w:rsid w:val="00F25FB7"/>
    <w:rsid w:val="00F35D72"/>
    <w:rsid w:val="00F4277F"/>
    <w:rsid w:val="00F667F1"/>
    <w:rsid w:val="00F71F92"/>
    <w:rsid w:val="00FB4283"/>
    <w:rsid w:val="00FD7AD6"/>
    <w:rsid w:val="00FE5D03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BDF5"/>
  <w15:docId w15:val="{FB6BE7BF-CE7F-4E58-8E53-0BD8B54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CC"/>
    <w:pPr>
      <w:spacing w:before="120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308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90F15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1CDF"/>
  </w:style>
  <w:style w:type="character" w:customStyle="1" w:styleId="StopkaZnak">
    <w:name w:val="Stopka Znak"/>
    <w:basedOn w:val="Domylnaczcionkaakapitu"/>
    <w:link w:val="Stopka"/>
    <w:uiPriority w:val="99"/>
    <w:qFormat/>
    <w:rsid w:val="008F1CD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00E8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230829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1D3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1D36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F1CDF"/>
    <w:pPr>
      <w:tabs>
        <w:tab w:val="center" w:pos="4536"/>
        <w:tab w:val="right" w:pos="9072"/>
      </w:tabs>
      <w:spacing w:before="0"/>
    </w:pPr>
  </w:style>
  <w:style w:type="paragraph" w:styleId="Tekstpodstawowy">
    <w:name w:val="Body Text"/>
    <w:basedOn w:val="Normalny"/>
    <w:rsid w:val="00204B6B"/>
    <w:pPr>
      <w:spacing w:before="0" w:after="140" w:line="276" w:lineRule="auto"/>
    </w:pPr>
  </w:style>
  <w:style w:type="paragraph" w:styleId="Lista">
    <w:name w:val="List"/>
    <w:basedOn w:val="Tekstpodstawowy"/>
    <w:rsid w:val="00204B6B"/>
    <w:rPr>
      <w:rFonts w:cs="Arial"/>
    </w:rPr>
  </w:style>
  <w:style w:type="paragraph" w:styleId="Legenda">
    <w:name w:val="caption"/>
    <w:basedOn w:val="Normalny"/>
    <w:qFormat/>
    <w:rsid w:val="00204B6B"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04B6B"/>
  </w:style>
  <w:style w:type="paragraph" w:customStyle="1" w:styleId="Default">
    <w:name w:val="Default"/>
    <w:qFormat/>
    <w:rsid w:val="00313C0F"/>
    <w:pPr>
      <w:spacing w:before="120"/>
      <w:ind w:left="357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0F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1CDF"/>
    <w:pPr>
      <w:tabs>
        <w:tab w:val="center" w:pos="4536"/>
        <w:tab w:val="right" w:pos="9072"/>
      </w:tabs>
      <w:spacing w:before="0"/>
    </w:pPr>
  </w:style>
  <w:style w:type="paragraph" w:customStyle="1" w:styleId="Standard">
    <w:name w:val="Standard"/>
    <w:qFormat/>
    <w:rsid w:val="00BC7DB3"/>
    <w:pPr>
      <w:suppressAutoHyphens/>
      <w:spacing w:line="240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00E8"/>
    <w:pPr>
      <w:spacing w:before="0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D36"/>
    <w:pPr>
      <w:spacing w:before="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527F3F"/>
  </w:style>
  <w:style w:type="paragraph" w:styleId="NormalnyWeb">
    <w:name w:val="Normal (Web)"/>
    <w:basedOn w:val="Normalny"/>
    <w:uiPriority w:val="99"/>
    <w:unhideWhenUsed/>
    <w:rsid w:val="00521112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338A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942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5A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C684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D0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70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z.uw.edu.pl" TargetMode="External"/><Relationship Id="rId13" Type="http://schemas.openxmlformats.org/officeDocument/2006/relationships/hyperlink" Target="https://www.uw.edu.pl/kontak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bwz@uw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bwz@uw.edu.pl" TargetMode="External"/><Relationship Id="rId10" Type="http://schemas.openxmlformats.org/officeDocument/2006/relationships/hyperlink" Target="https://ke.uw.edu.pl/wp-content/uploads/sites/194/2024/08/Informacja-o-zawartych-ubezpieczeniach-KL_UW_TUW-PZUW_2024-202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fz.gov.pl/dla-pacjenta/nasze-zdrowie-w-ue/leczenie-w-krajach-unii-europejskiej-i-efta/wyjezdzam-do/" TargetMode="External"/><Relationship Id="rId14" Type="http://schemas.openxmlformats.org/officeDocument/2006/relationships/hyperlink" Target="mailto:iod@adm.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FB97FE1-34B5-4F6E-98E7-54FD9012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3818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dc:description/>
  <cp:lastModifiedBy>Sybilla Marinković</cp:lastModifiedBy>
  <cp:revision>2</cp:revision>
  <cp:lastPrinted>2024-07-15T08:40:00Z</cp:lastPrinted>
  <dcterms:created xsi:type="dcterms:W3CDTF">2025-07-21T09:41:00Z</dcterms:created>
  <dcterms:modified xsi:type="dcterms:W3CDTF">2025-07-21T09:41:00Z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